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26" w:beforeLines="0" w:afterLines="0" w:line="472" w:lineRule="exact"/>
        <w:rPr>
          <w:rFonts w:hint="eastAsia" w:ascii="方正黑体_GBK" w:hAnsi="方正黑体_GBK" w:eastAsia="方正黑体_GBK"/>
          <w:sz w:val="32"/>
          <w:szCs w:val="24"/>
        </w:rPr>
      </w:pPr>
      <w:bookmarkStart w:id="0" w:name="_GoBack"/>
      <w:bookmarkEnd w:id="0"/>
      <w:r>
        <w:rPr>
          <w:rFonts w:hint="eastAsia" w:ascii="方正黑体_GBK" w:hAnsi="方正黑体_GBK" w:eastAsia="方正黑体_GBK"/>
          <w:sz w:val="32"/>
          <w:szCs w:val="24"/>
        </w:rPr>
        <w:t>附件</w:t>
      </w:r>
    </w:p>
    <w:p>
      <w:pPr>
        <w:pStyle w:val="4"/>
        <w:kinsoku w:val="0"/>
        <w:overflowPunct w:val="0"/>
        <w:spacing w:beforeLines="0" w:afterLines="0" w:line="745" w:lineRule="exact"/>
        <w:ind w:left="0" w:leftChars="0" w:firstLine="0" w:firstLineChars="0"/>
        <w:rPr>
          <w:rFonts w:hint="eastAsia"/>
          <w:spacing w:val="-23"/>
          <w:sz w:val="44"/>
          <w:szCs w:val="24"/>
        </w:rPr>
      </w:pPr>
      <w:r>
        <w:rPr>
          <w:rFonts w:hint="eastAsia"/>
          <w:spacing w:val="-23"/>
          <w:sz w:val="44"/>
          <w:szCs w:val="24"/>
        </w:rPr>
        <w:t>重庆市</w:t>
      </w:r>
      <w:r>
        <w:rPr>
          <w:rFonts w:hint="eastAsia"/>
          <w:spacing w:val="-23"/>
          <w:sz w:val="44"/>
          <w:szCs w:val="24"/>
          <w:lang w:val="en-US" w:eastAsia="zh-CN"/>
        </w:rPr>
        <w:t>黔江区</w:t>
      </w:r>
      <w:r>
        <w:rPr>
          <w:rFonts w:hint="eastAsia"/>
          <w:spacing w:val="-23"/>
          <w:sz w:val="44"/>
          <w:szCs w:val="24"/>
        </w:rPr>
        <w:t>全面推深做实林长制行动方案（</w:t>
      </w:r>
      <w:r>
        <w:rPr>
          <w:rFonts w:hint="default" w:ascii="Times New Roman" w:hAnsi="Times New Roman" w:eastAsia="Times New Roman"/>
          <w:spacing w:val="-23"/>
          <w:sz w:val="44"/>
          <w:szCs w:val="24"/>
        </w:rPr>
        <w:t>2023—2027</w:t>
      </w:r>
      <w:r>
        <w:rPr>
          <w:rFonts w:hint="eastAsia"/>
          <w:spacing w:val="-23"/>
          <w:sz w:val="44"/>
          <w:szCs w:val="24"/>
        </w:rPr>
        <w:t>年）任务分解表</w:t>
      </w:r>
    </w:p>
    <w:tbl>
      <w:tblPr>
        <w:tblStyle w:val="14"/>
        <w:tblpPr w:leftFromText="180" w:rightFromText="180" w:vertAnchor="text" w:horzAnchor="page" w:tblpX="1612" w:tblpY="294"/>
        <w:tblOverlap w:val="never"/>
        <w:tblW w:w="141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23"/>
        <w:gridCol w:w="6435"/>
        <w:gridCol w:w="226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20" w:beforeLines="0" w:afterLines="0"/>
              <w:ind w:right="112"/>
              <w:jc w:val="center"/>
              <w:rPr>
                <w:rFonts w:hint="eastAsia" w:ascii="方正黑体_GBK" w:hAnsi="方正黑体_GBK" w:eastAsia="方正黑体_GBK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  <w:t>序</w:t>
            </w: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  <w:lang w:val="en-US" w:eastAsia="zh-CN"/>
              </w:rPr>
              <w:t>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20" w:beforeLines="0" w:afterLines="0"/>
              <w:ind w:left="67" w:right="58"/>
              <w:jc w:val="center"/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  <w:t>重点任务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wordWrap w:val="0"/>
              <w:overflowPunct w:val="0"/>
              <w:spacing w:before="120" w:beforeLines="0" w:afterLines="0"/>
              <w:ind w:right="2236"/>
              <w:jc w:val="right"/>
              <w:rPr>
                <w:rFonts w:hint="default" w:ascii="方正黑体_GBK" w:hAnsi="方正黑体_GBK" w:eastAsia="方正黑体_GBK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  <w:t>主要内容</w:t>
            </w: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20" w:beforeLines="0" w:afterLines="0"/>
              <w:jc w:val="center"/>
              <w:rPr>
                <w:rFonts w:hint="default" w:ascii="方正黑体_GBK" w:hAnsi="方正黑体_GBK" w:eastAsia="方正黑体_GBK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  <w:t>责任单位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20" w:beforeLines="0" w:afterLines="0"/>
              <w:jc w:val="center"/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03" w:beforeLines="0" w:afterLines="0"/>
              <w:ind w:left="108"/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22"/>
                <w:szCs w:val="24"/>
              </w:rPr>
              <w:t>一、夯实“管绿”根基，建立健全林长制“五大体系”。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9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74" w:right="34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巩固提升组织运行体系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巩固区、乡镇（街道）、村（社区）三级运行体系。着力提升林长办横向协调、纵向抓总作用，全面推行基层林长办标准化建设。细化落实各级林长责任区域和工作任务，建立完善林长履职跟踪提示、定期调度机制。深入推广“林长+”联动工作机制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0" w:afterLines="50" w:line="300" w:lineRule="exact"/>
              <w:ind w:right="0"/>
              <w:jc w:val="both"/>
              <w:textAlignment w:val="auto"/>
              <w:rPr>
                <w:rFonts w:hint="eastAsia" w:eastAsia="方正仿宋_GBK"/>
                <w:spacing w:val="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区总林长办、区林业局、区公安局、区检察院，各乡镇街道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 w:eastAsia="方正仿宋_GBK"/>
                <w:spacing w:val="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陈海燕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pacing w:val="0"/>
                <w:kern w:val="0"/>
                <w:sz w:val="22"/>
                <w:szCs w:val="24"/>
                <w:lang w:val="en-US" w:eastAsia="zh-CN"/>
              </w:rPr>
              <w:t>18166535805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2"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18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" w:beforeLines="0" w:afterLines="0" w:line="300" w:lineRule="exact"/>
              <w:ind w:left="81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"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color w:val="auto"/>
                <w:spacing w:val="0"/>
                <w:kern w:val="0"/>
                <w:sz w:val="16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74" w:right="58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/>
                <w:b/>
                <w:color w:val="auto"/>
                <w:spacing w:val="0"/>
                <w:kern w:val="0"/>
                <w:sz w:val="22"/>
                <w:szCs w:val="24"/>
                <w:lang w:val="en-US" w:eastAsia="zh-CN"/>
              </w:rPr>
              <w:t>贯彻落实</w:t>
            </w: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法规制度体系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贯彻落实林长制相关法律法规，提升林长制规范化、法制化水平。有序推进林长制相关配套制度运行评估和废改立工作。认真贯彻落实系列市总林长令，确保林长制相关堵点、难点、痛点、焦点问题协调好、解决好、落实好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</w:t>
            </w:r>
            <w:r>
              <w:rPr>
                <w:rFonts w:hint="eastAsia"/>
                <w:spacing w:val="0"/>
                <w:kern w:val="0"/>
                <w:sz w:val="22"/>
                <w:szCs w:val="24"/>
              </w:rPr>
              <w:t>林业局、</w:t>
            </w: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</w:t>
            </w:r>
            <w:r>
              <w:rPr>
                <w:rFonts w:hint="eastAsia"/>
                <w:spacing w:val="0"/>
                <w:kern w:val="0"/>
                <w:sz w:val="22"/>
                <w:szCs w:val="24"/>
              </w:rPr>
              <w:t>司法局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陈海燕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5"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0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" w:beforeLines="0" w:afterLines="0" w:line="300" w:lineRule="exact"/>
              <w:ind w:left="81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6" w:beforeLines="0" w:afterLines="0" w:line="300" w:lineRule="exact"/>
              <w:jc w:val="center"/>
              <w:textAlignment w:val="auto"/>
              <w:rPr>
                <w:rFonts w:hint="eastAsia" w:ascii="方正小标宋_GBK" w:hAnsi="方正小标宋_GBK" w:eastAsia="方正小标宋_GBK"/>
                <w:spacing w:val="0"/>
                <w:kern w:val="0"/>
                <w:sz w:val="17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74" w:right="58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优化完善督查考核体系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Chars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  <w:t>常态化开展林长制落实情况督查检查考核，完善细化林长制绩效考核评价细则，并将考核结果纳入乡镇街道经济社会发展业绩考核。建立下级林长向上级林长年度述职制度，各乡镇街道每半年向上一级林长报告辖区林长制工作贯彻落实情况。优化完善林长制争先创优赛马比拼工作机制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/>
              <w:jc w:val="both"/>
              <w:textAlignment w:val="auto"/>
              <w:rPr>
                <w:rFonts w:hint="eastAsia" w:eastAsia="方正仿宋_GBK"/>
                <w:spacing w:val="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</w:t>
            </w:r>
            <w:r>
              <w:rPr>
                <w:rFonts w:hint="eastAsia"/>
                <w:spacing w:val="0"/>
                <w:kern w:val="0"/>
                <w:sz w:val="22"/>
                <w:szCs w:val="24"/>
              </w:rPr>
              <w:t>总林长办、</w:t>
            </w: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</w:t>
            </w:r>
            <w:r>
              <w:rPr>
                <w:rFonts w:hint="eastAsia"/>
                <w:spacing w:val="0"/>
                <w:kern w:val="0"/>
                <w:sz w:val="22"/>
                <w:szCs w:val="24"/>
              </w:rPr>
              <w:t>林业局、</w:t>
            </w: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</w:t>
            </w:r>
            <w:r>
              <w:rPr>
                <w:rFonts w:hint="eastAsia"/>
                <w:spacing w:val="0"/>
                <w:kern w:val="0"/>
                <w:sz w:val="22"/>
                <w:szCs w:val="24"/>
              </w:rPr>
              <w:t>考核办，各</w:t>
            </w: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乡镇街道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7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陈海燕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18166535805</w:t>
            </w:r>
          </w:p>
        </w:tc>
      </w:tr>
    </w:tbl>
    <w:tbl>
      <w:tblPr>
        <w:tblStyle w:val="14"/>
        <w:tblW w:w="14166" w:type="dxa"/>
        <w:tblInd w:w="-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25"/>
        <w:gridCol w:w="6448"/>
        <w:gridCol w:w="2260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0" w:beforeLines="0" w:afterLines="0"/>
              <w:ind w:left="159" w:leftChars="50" w:right="244"/>
              <w:jc w:val="both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0"/>
              <w:jc w:val="center"/>
              <w:textAlignment w:val="auto"/>
              <w:rPr>
                <w:rFonts w:hint="eastAsia" w:ascii="Times New Roman" w:hAnsi="Times New Roman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0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" w:beforeLines="0" w:afterLines="0"/>
              <w:ind w:left="0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="140" w:beforeLines="0" w:afterLines="0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持续完善基层执行体系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297" w:afterLines="50" w:line="300" w:lineRule="exact"/>
              <w:ind w:left="0"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全面推行“一长三员”（村级林长、护林员、监管员、指导员）基层管护体系，压实末端末梢“最后一米”责任。提升网格护林员履职能力，建立“巡防护”一体多能护林员队伍，加强尽责考核。网格化落实护林员巡护重点区域、重点线路、重点时段及巡护频次。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 w:right="0"/>
              <w:jc w:val="left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区林业局、区公安局、区应急局，各乡镇街道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龙小江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18166539683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李兴伟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18908276772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4" w:beforeLines="0" w:afterLines="0"/>
              <w:rPr>
                <w:rFonts w:hint="eastAsia" w:ascii="Times New Roman" w:hAnsi="Times New Roman" w:eastAsia="宋体"/>
                <w:spacing w:val="0"/>
                <w:kern w:val="0"/>
                <w:sz w:val="22"/>
                <w:szCs w:val="24"/>
                <w:lang w:eastAsia="zh-CN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243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  <w:t>落实</w:t>
            </w: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“智慧林长”支撑体系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全面贯彻落实数字重庆建设工作部署，做好“智慧林长”应用实践。指导区、乡镇（街道）、村（社区）三级林长按要求入网，高效推动“智慧林长—森林防火一件事”迁移工作。由点及面，全面融入重庆市三级数字化城市运行和治理中心，打造横向协同、纵向贯通的林长智治体系。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0" w:afterLines="50" w:line="300" w:lineRule="exact"/>
              <w:ind w:left="0" w:right="0"/>
              <w:jc w:val="left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区林业局、区公安局、区大数据发展局，各乡镇街道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陈海燕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18166535805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龙小江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 xml:space="preserve"> 18166539683</w:t>
            </w:r>
          </w:p>
          <w:p>
            <w:pPr>
              <w:pStyle w:val="19"/>
              <w:kinsoku w:val="0"/>
              <w:overflowPunct w:val="0"/>
              <w:spacing w:beforeLines="0" w:afterLines="0" w:line="247" w:lineRule="exact"/>
              <w:ind w:left="235" w:right="228"/>
              <w:jc w:val="center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00" w:beforeLines="0" w:afterLines="0"/>
              <w:ind w:left="108"/>
              <w:jc w:val="left"/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  <w:t>二、显化“增绿”质效，筑牢长江上游重要生态屏障。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right="243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243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科学推进国土绿化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深入开展国家储备林建设，适时推进国家森林城市创建。强化种质资源保护和利用，规范优良乡土树种采种基地、林木良种繁育基地、保障性苗圃生产基地建设。按照市上年度任务分解，保质保量完成各年度营造林和国家储备林建设任务。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0" w:afterLines="50" w:line="300" w:lineRule="exact"/>
              <w:ind w:right="0"/>
              <w:jc w:val="left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区林业局、区发展改革委、区规划自然资源局、区农业农村委、区城市管理局、区水利局，各乡镇街道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周江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13320399018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杨芙蓉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18108335691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right="243" w:rightChars="0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243" w:rightChars="0"/>
              <w:jc w:val="right"/>
              <w:rPr>
                <w:rFonts w:hint="default" w:ascii="Times New Roman" w:hAnsi="Times New Roman" w:eastAsia="Times New Roman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0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30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="1" w:beforeLines="0" w:afterLines="0"/>
              <w:ind w:left="74" w:leftChars="0" w:right="58" w:rightChars="0"/>
              <w:jc w:val="center"/>
              <w:rPr>
                <w:rFonts w:hint="eastAsia" w:ascii="方正仿宋_GBK" w:hAnsi="方正仿宋_GBK" w:eastAsia="方正仿宋_GBK" w:cstheme="minorBidi"/>
                <w:b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着力提升森林质量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leftChars="0" w:firstLine="438" w:firstLineChars="200"/>
              <w:textAlignment w:val="auto"/>
              <w:rPr>
                <w:rFonts w:hint="eastAsia" w:ascii="Times New Roman" w:hAnsi="Times New Roman" w:eastAsia="方正仿宋_GBK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强化规划引领统筹，加快实施森林抚育、现有林改造、退化林修复、森林防火复合隔离带建设等营林任务，分类分步实施森林质量提升。结合松材线虫病防治和国家储备林基地建设，扎实开展森林抚育、退化林修复。按照市上年度任务分解，按时保质完成森林质量提升任务。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区林业局，各乡镇街道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周江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宋体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13320399018</w:t>
            </w:r>
          </w:p>
        </w:tc>
      </w:tr>
    </w:tbl>
    <w:p>
      <w:pPr>
        <w:spacing w:beforeLines="0" w:afterLines="0"/>
        <w:rPr>
          <w:rFonts w:hint="default" w:ascii="Times New Roman" w:hAnsi="Times New Roman" w:eastAsia="Times New Roman"/>
          <w:spacing w:val="0"/>
          <w:sz w:val="16"/>
          <w:szCs w:val="24"/>
        </w:rPr>
        <w:sectPr>
          <w:headerReference r:id="rId3" w:type="default"/>
          <w:footerReference r:id="rId4" w:type="default"/>
          <w:pgSz w:w="16838" w:h="11905" w:orient="landscape"/>
          <w:pgMar w:top="1587" w:right="2098" w:bottom="1474" w:left="1984" w:header="850" w:footer="1361" w:gutter="0"/>
          <w:lnNumType w:countBy="0" w:distance="360"/>
          <w:pgNumType w:fmt="decimal" w:start="11"/>
          <w:cols w:space="0" w:num="1"/>
          <w:rtlGutter w:val="0"/>
          <w:docGrid w:type="linesAndChars" w:linePitch="589" w:charSpace="-409"/>
        </w:sectPr>
      </w:pPr>
    </w:p>
    <w:tbl>
      <w:tblPr>
        <w:tblStyle w:val="14"/>
        <w:tblpPr w:leftFromText="180" w:rightFromText="180" w:vertAnchor="text" w:horzAnchor="page" w:tblpX="1613" w:tblpY="135"/>
        <w:tblOverlap w:val="never"/>
        <w:tblW w:w="14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940"/>
        <w:gridCol w:w="6450"/>
        <w:gridCol w:w="228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right="243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244"/>
              <w:jc w:val="right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243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深入挖掘绿化潜力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 w:line="300" w:lineRule="exact"/>
              <w:ind w:left="0" w:right="0"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科学统筹“三生”空间，处理好耕地保护与国土绿化的关系，加强绿化用地和绿化成果的信息化、精准化管理。以绿化、美化和改善人居环境为目标，结合绿色示范村创建和“互联网+全民义务植树”活动，生态空间灭荒山、补天窗；生产空间宜耕则耕、宜林则林、宜果则果；生活空间大力开展“四旁”植树、庭院绿化，建设生态宜居和美乡村，为山清水秀美丽之地厚植绿色底色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 w:right="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区林业局、区规划自然资源局、区农业农村委、区城市管理局，各乡镇街道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周江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13320399018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20" w:beforeLines="0" w:afterLines="0"/>
              <w:ind w:left="108"/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  <w:t>三、突出“护绿”重点，整体提升生态系统多样性稳定性持续性。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5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3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34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243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9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30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30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全面加强森林资源保护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 w:line="300" w:lineRule="exact"/>
              <w:ind w:left="0" w:right="0"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牢牢守住生态保护红线，实行最严格的生态保护红线管控制度。科学编制并实施全区林地保护利用规划，严格执行林地用途管制、定额管理和林地审核审批制度，严格控制林地转为非林地。严格保护天然林，强化公益林管护。严格保护天然林，强化公益林管护。科学编制实施全区湿地保护规划，加强湿地管理和保护，开展湿地生态修复，全面推广“小微湿地+”模式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 w:right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区林业局、区规划自然资源局、区农业农村委、区城市管理局，各乡镇街道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李兴伟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18908276772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孙文超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136" w:rightChars="0"/>
              <w:jc w:val="right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136" w:rightChars="0"/>
              <w:jc w:val="center"/>
              <w:textAlignment w:val="auto"/>
              <w:rPr>
                <w:rFonts w:hint="default" w:ascii="Times New Roman" w:hAnsi="Times New Roman" w:eastAsia="Times New Roman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eastAsia" w:ascii="方正仿宋_GBK" w:hAnsi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科学推进自然保护</w:t>
            </w:r>
            <w:r>
              <w:rPr>
                <w:rFonts w:hint="eastAsia" w:ascii="方正仿宋_GBK" w:hAnsi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  <w:t>地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theme="minorBidi"/>
                <w:b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体系建设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jc w:val="both"/>
              <w:textAlignment w:val="auto"/>
              <w:rPr>
                <w:rFonts w:hint="eastAsia" w:ascii="Times New Roman" w:hAnsi="Times New Roman" w:eastAsia="方正仿宋_GBK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结合国土“三调”数据和生态保护红线评估，加快推动自然保护地整合优化方案落地实施，开展自然保护地勘界立标和总体规划编制，理顺自然保护地管理体制，分级行使监督管理职责。依法依规解决自然保护地历史遗留问题，扎实推进自然保护地内自然资源资产确权登记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50" w:line="300" w:lineRule="exact"/>
              <w:ind w:left="0" w:leftChars="0" w:right="0" w:rightChars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50" w:line="300" w:lineRule="exact"/>
              <w:ind w:left="0" w:leftChars="0" w:right="0" w:rightChars="0"/>
              <w:textAlignment w:val="auto"/>
              <w:rPr>
                <w:rFonts w:hint="eastAsia" w:ascii="Times New Roman" w:hAnsi="Times New Roman" w:eastAsia="方正仿宋_GBK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区林业局，区规划自然资源局、区生态环境局，各乡镇街道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孙文超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 w:ascii="Times New Roman" w:hAnsi="Times New Roman" w:eastAsia="Times New Roman" w:cstheme="minorBidi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18166539926</w:t>
            </w:r>
          </w:p>
        </w:tc>
      </w:tr>
    </w:tbl>
    <w:tbl>
      <w:tblPr>
        <w:tblStyle w:val="14"/>
        <w:tblpPr w:leftFromText="180" w:rightFromText="180" w:vertAnchor="text" w:horzAnchor="page" w:tblpX="1613" w:tblpY="19"/>
        <w:tblOverlap w:val="never"/>
        <w:tblW w:w="14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940"/>
        <w:gridCol w:w="6465"/>
        <w:gridCol w:w="226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9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142"/>
              <w:jc w:val="right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142"/>
              <w:jc w:val="center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4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5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全面加强野生动植物保护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加大野生动植物资源调查监测及研究力度，建立重点保护野生动植物资源数据库，持续实施一批生物多样性过程。建立台账、创新措施，切实加强古树名木及其生境保护。加大珍稀濒危野生动植物及其栖息地保护力度，加强珍稀濒危物种保护性培育、繁殖。严厉打击非法猎捕、交易野生动物行为。积极防控野生动物致害风险，依法实施野生动物致害补偿。强化涉林生物安全风险防控，严防外来有害生物入侵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 w:right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区林业局、区公安局、区生态环境局、区农业农村委、区市场监管局、黔江海关，各乡镇街道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孙文超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30" w:beforeLines="0" w:afterLines="0"/>
              <w:ind w:left="108"/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  <w:t>四、激发“活绿”动力，加快推动生态美百姓富相统一。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136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136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深化集体林权制度改革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全面推进集体林地所有权、承包权、经营权“三权分置”，推动适度规模经营，促进林业发展和林农增收。鼓励国有林场等参与集体林权制度改革。有序推进国家储备林建设项目等集中流转林地的经营权不动产登记，探索林农按林地占地分配流转收益。积极开展森林、湿地、草原等林业碳汇产品开发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0" w:afterLines="50" w:line="300" w:lineRule="exact"/>
              <w:ind w:left="0" w:right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区林业局、区发展改革委、区规划自然资源局、区生态环境局、区农业农村委，各乡镇街道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李兴伟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18908276772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周江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  <w:lang w:val="en-US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13320399018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" w:beforeLines="0" w:afterLines="0"/>
              <w:ind w:right="135"/>
              <w:jc w:val="right"/>
              <w:rPr>
                <w:rFonts w:hint="eastAsia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right="136"/>
              <w:jc w:val="center"/>
              <w:textAlignment w:val="auto"/>
              <w:rPr>
                <w:rFonts w:hint="eastAsia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136"/>
              <w:jc w:val="center"/>
              <w:textAlignment w:val="auto"/>
              <w:rPr>
                <w:rFonts w:hint="default" w:ascii="Times New Roman" w:hAnsi="Times New Roman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0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74" w:right="57"/>
              <w:jc w:val="center"/>
              <w:textAlignment w:val="auto"/>
              <w:rPr>
                <w:rFonts w:hint="eastAsia" w:ascii="方正仿宋_GBK" w:hAnsi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74" w:right="57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  <w:t>大力发展生态富民产业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textAlignment w:val="auto"/>
              <w:rPr>
                <w:rFonts w:hint="eastAsia" w:ascii="Times New Roman" w:hAnsi="Times New Roman" w:eastAsia="方正仿宋_GBK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2"/>
                <w:szCs w:val="22"/>
                <w:lang w:val="en-US" w:eastAsia="zh-CN"/>
              </w:rPr>
              <w:t>坚持生态产业化、产业生态化，发展优势产业，融合壮大林业一二三产业。大力发展油茶、核桃等木本油料产业，积极发展蚕桑、中药材、茶叶、林果等特色经济林，规范引导森林旅游康养健康发展。创新多元化投入机制，鼓励国有企业、集体经济组织和民营企业等各种市场主体平等参与林业生产经营，完善流转补偿、劳务报酬、入股分红等利益分配机制，持续提高林农收益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0" w:afterLines="50" w:line="300" w:lineRule="exact"/>
              <w:ind w:left="0" w:leftChars="0"/>
              <w:textAlignment w:val="auto"/>
              <w:rPr>
                <w:rFonts w:hint="eastAsia" w:ascii="Times New Roman" w:hAnsi="Times New Roman" w:eastAsia="方正仿宋_GBK" w:cstheme="minorBidi"/>
                <w:spacing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区林业局、区发展改革委、区民政局、区卫生健康委、区文化旅游委、区农业农村委，各乡镇街道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张仁鹏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18166538115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徐兵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rightChars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18166539846</w:t>
            </w:r>
          </w:p>
        </w:tc>
      </w:tr>
    </w:tbl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pacing w:val="0"/>
          <w:sz w:val="20"/>
          <w:szCs w:val="24"/>
        </w:rPr>
      </w:pPr>
    </w:p>
    <w:tbl>
      <w:tblPr>
        <w:tblStyle w:val="14"/>
        <w:tblW w:w="14166" w:type="dxa"/>
        <w:tblInd w:w="-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25"/>
        <w:gridCol w:w="6465"/>
        <w:gridCol w:w="2243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both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both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center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76" w:beforeLines="0" w:afterLines="0" w:line="244" w:lineRule="auto"/>
              <w:ind w:right="297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295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295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积极开展林业碳汇产品开发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right="0"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推荐森林碳汇计量监测评估体系建设，将林业碳汇项目纳入碳市场交易范围。着力提升重点生态功能区生态系统碳汇能力，协同开展森林、湿地等碳汇本底调查和碳储量评估。探索开展森林、湿地等林业碳汇项目开发交易，积极探索林业碳汇多种交易模式。有序推进森林分类经营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41" w:beforeLines="0" w:afterLines="0" w:line="333" w:lineRule="exact"/>
              <w:ind w:left="107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区林业局、区发展改革委、区规划自然资源局、区科技局、区农业农村委，各乡镇街道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 w:firstLine="438" w:firstLineChars="20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周江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13320399018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40" w:beforeLines="0" w:afterLines="0" w:line="299" w:lineRule="exact"/>
              <w:ind w:left="108"/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0"/>
                <w:kern w:val="0"/>
                <w:sz w:val="22"/>
                <w:szCs w:val="24"/>
              </w:rPr>
              <w:t>五、严格“守绿”举措，巩牢安全底线、生态红线。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34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34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3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136"/>
              <w:jc w:val="center"/>
              <w:textAlignment w:val="auto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15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76" w:beforeLines="0" w:afterLines="0" w:line="244" w:lineRule="auto"/>
              <w:ind w:left="1086" w:right="186" w:hanging="881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="176" w:beforeLines="0" w:afterLines="0" w:line="244" w:lineRule="auto"/>
              <w:ind w:right="186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1083" w:right="187" w:hanging="879"/>
              <w:textAlignment w:val="auto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打好松材线虫病疫情防控攻坚战</w:t>
            </w:r>
          </w:p>
        </w:tc>
        <w:tc>
          <w:tcPr>
            <w:tcW w:w="6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全面落实第3号市总林长令部署，深入实施疫情精准检测、疫木集中除治、疫源封锁管控、健康森林保护、疫情防控保障“五大行动”，高效完成松材线虫病疫情防控五年攻坚行动计划各项既定任务目标。落实区县包乡镇、乡镇包村、村包小班“三包”模式，或者推行除治队3—5年绩效承包模式，继续实行以奖代补政策。落实疫木无害化处置“三见一诺”闭环管理机制。学习借鉴纯林带状改培试点经验，优化林分结构。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 w:line="333" w:lineRule="exact"/>
              <w:ind w:left="107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Lines="0" w:afterLines="0" w:line="333" w:lineRule="exact"/>
              <w:ind w:left="107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区重大林业有害生物防控指挥部成员单位，各乡镇街道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right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176" w:beforeLines="0" w:afterLines="0" w:line="244" w:lineRule="auto"/>
              <w:ind w:left="1086" w:right="186" w:hanging="881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11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 w:line="331" w:lineRule="exact"/>
              <w:ind w:left="107"/>
              <w:rPr>
                <w:rFonts w:hint="eastAsia"/>
                <w:spacing w:val="0"/>
                <w:kern w:val="0"/>
                <w:sz w:val="22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both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杨进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18996196096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11"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 w:line="351" w:lineRule="exact"/>
              <w:ind w:left="107"/>
              <w:rPr>
                <w:rFonts w:hint="eastAsia"/>
                <w:spacing w:val="0"/>
                <w:kern w:val="0"/>
                <w:sz w:val="22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eastAsia="Times New Roman"/>
          <w:spacing w:val="0"/>
          <w:sz w:val="16"/>
          <w:szCs w:val="24"/>
        </w:rPr>
        <w:sectPr>
          <w:footerReference r:id="rId5" w:type="default"/>
          <w:pgSz w:w="16838" w:h="11905" w:orient="landscape"/>
          <w:pgMar w:top="1587" w:right="2098" w:bottom="1474" w:left="1984" w:header="850" w:footer="1361" w:gutter="0"/>
          <w:lnNumType w:countBy="0" w:distance="360"/>
          <w:pgNumType w:fmt="decimal"/>
          <w:cols w:space="0" w:num="1"/>
          <w:rtlGutter w:val="0"/>
          <w:docGrid w:type="linesAndChars" w:linePitch="589" w:charSpace="-409"/>
        </w:sectPr>
      </w:pPr>
    </w:p>
    <w:tbl>
      <w:tblPr>
        <w:tblStyle w:val="14"/>
        <w:tblpPr w:leftFromText="180" w:rightFromText="180" w:vertAnchor="text" w:horzAnchor="page" w:tblpX="1613" w:tblpY="152"/>
        <w:tblOverlap w:val="never"/>
        <w:tblW w:w="14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25"/>
        <w:gridCol w:w="6465"/>
        <w:gridCol w:w="225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center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both"/>
              <w:rPr>
                <w:rFonts w:hint="eastAsia" w:ascii="Times New Roman" w:hAnsi="Times New Roman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right="136"/>
              <w:jc w:val="both"/>
              <w:textAlignment w:val="auto"/>
              <w:rPr>
                <w:rFonts w:hint="eastAsia" w:ascii="Times New Roman" w:hAnsi="Times New Roman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center"/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Times New Roman"/>
                <w:spacing w:val="0"/>
                <w:kern w:val="0"/>
                <w:sz w:val="22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 w:line="351" w:lineRule="exact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 w:line="351" w:lineRule="exact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 w:line="351" w:lineRule="exact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 w:line="351" w:lineRule="exact"/>
              <w:ind w:right="58"/>
              <w:jc w:val="both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</w:p>
          <w:p>
            <w:pPr>
              <w:pStyle w:val="19"/>
              <w:kinsoku w:val="0"/>
              <w:overflowPunct w:val="0"/>
              <w:spacing w:beforeLines="0" w:afterLines="0" w:line="351" w:lineRule="exact"/>
              <w:ind w:left="74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坚决遏制重大以上森林</w:t>
            </w:r>
          </w:p>
          <w:p>
            <w:pPr>
              <w:pStyle w:val="19"/>
              <w:kinsoku w:val="0"/>
              <w:overflowPunct w:val="0"/>
              <w:spacing w:before="6" w:beforeLines="0" w:afterLines="0" w:line="333" w:lineRule="exact"/>
              <w:ind w:left="69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  <w:t>火灾发生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left="0"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持续落实第2号市总林长令精神，编制实施林区专项规划，统筹推进防灾减灾能力和森林质量双提升。强化防火物资装备储备，加大综合阻隔网、“以水灭火”系统建设力度，规范落实禁火令、封山令制度，严控火源进山入林，全面推广应用林火视频监控等智慧防火系统。加强区县综合应急救援队、国有林场森林山地消防专业队、乡镇（街道）半专业森林火灾扑救队伍以及村社森林火灾群众扑救队伍建设。坚持防灭一体，密切应急、林业、气象、农业、旅游、民政、电力、通信、能源、公安等部门协同，强化预案管理，做实森林防火“十户联防”工作机制，实现严防早知快处、打早打小打了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 w:line="333" w:lineRule="exact"/>
              <w:ind w:left="107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Lines="0" w:afterLines="0" w:line="333" w:lineRule="exact"/>
              <w:ind w:left="107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Lines="0" w:afterLines="0" w:line="333" w:lineRule="exact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50" w:line="300" w:lineRule="exact"/>
              <w:ind w:left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区森防指成员单位，各乡镇街道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龙小江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center"/>
              <w:rPr>
                <w:rFonts w:hint="eastAsia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center"/>
              <w:rPr>
                <w:rFonts w:hint="eastAsia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Lines="0" w:afterLines="0"/>
              <w:ind w:right="135"/>
              <w:jc w:val="center"/>
              <w:rPr>
                <w:rFonts w:hint="default" w:ascii="Times New Roman" w:hAnsi="Times New Roman" w:eastAsia="宋体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0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insoku w:val="0"/>
              <w:overflowPunct w:val="0"/>
              <w:spacing w:before="6" w:beforeLines="0" w:afterLines="0" w:line="333" w:lineRule="exact"/>
              <w:ind w:left="69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="6" w:beforeLines="0" w:afterLines="0" w:line="333" w:lineRule="exact"/>
              <w:ind w:left="69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="6" w:beforeLines="0" w:afterLines="0" w:line="333" w:lineRule="exact"/>
              <w:ind w:left="69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insoku w:val="0"/>
              <w:overflowPunct w:val="0"/>
              <w:spacing w:before="6" w:beforeLines="0" w:afterLines="0" w:line="333" w:lineRule="exact"/>
              <w:ind w:left="69" w:right="58"/>
              <w:jc w:val="center"/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</w:rPr>
            </w:pPr>
            <w:r>
              <w:rPr>
                <w:rFonts w:hint="eastAsia" w:ascii="方正仿宋_GBK" w:hAnsi="方正仿宋_GBK" w:eastAsia="方正仿宋_GBK"/>
                <w:b/>
                <w:spacing w:val="0"/>
                <w:kern w:val="0"/>
                <w:sz w:val="22"/>
                <w:szCs w:val="24"/>
                <w:lang w:val="en-US" w:eastAsia="zh-CN"/>
              </w:rPr>
              <w:t>持续巩固森林资源“四乱”专项整治成果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300" w:lineRule="exact"/>
              <w:ind w:firstLine="438" w:firstLineChars="20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巩固提升第1号市总林长令成果，学习借鉴重庆缙云山国家级自然保护区生态环境综合整治经验，坚决整改中央生态环境保护督察、森林督查等指出的问题，举一反三开展自然保护地人类活动问题等整改整治。深化林业、公安、法院、检察院协同协作，持续推动行政执法与刑事司法衔接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97" w:beforeLines="50" w:after="0" w:afterLines="50" w:line="300" w:lineRule="exact"/>
              <w:ind w:left="0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区林业局、区规划自然资源局、区住房城乡建委、区交通局、区水利局、区生态环境局、区公安局、区法院、区检察院，各乡镇街道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李兴伟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18908276772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孙文超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18166539926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唐永洪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right="0"/>
              <w:jc w:val="center"/>
              <w:textAlignment w:val="auto"/>
              <w:rPr>
                <w:rFonts w:hint="default"/>
                <w:spacing w:val="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2"/>
                <w:szCs w:val="24"/>
                <w:lang w:val="en-US" w:eastAsia="zh-CN"/>
              </w:rPr>
              <w:t>18166539675</w:t>
            </w:r>
          </w:p>
        </w:tc>
      </w:tr>
    </w:tbl>
    <w:p>
      <w:pPr>
        <w:spacing w:beforeLines="0" w:afterLines="0"/>
        <w:rPr>
          <w:rFonts w:hint="default" w:ascii="Times New Roman" w:hAnsi="Times New Roman" w:eastAsia="Times New Roman"/>
          <w:sz w:val="16"/>
          <w:szCs w:val="24"/>
        </w:rPr>
      </w:pPr>
    </w:p>
    <w:p>
      <w:pPr>
        <w:pStyle w:val="2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cstheme="minorBidi"/>
          <w:kern w:val="2"/>
          <w:sz w:val="32"/>
          <w:szCs w:val="32"/>
          <w:lang w:val="en-US" w:eastAsia="zh-CN" w:bidi="ar-SA"/>
        </w:rPr>
        <w:sectPr>
          <w:footerReference r:id="rId6" w:type="default"/>
          <w:pgSz w:w="16838" w:h="11905" w:orient="landscape"/>
          <w:pgMar w:top="1587" w:right="2098" w:bottom="1474" w:left="1984" w:header="850" w:footer="136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89" w:charSpace="-409"/>
        </w:sectPr>
      </w:pPr>
    </w:p>
    <w:p>
      <w:pPr>
        <w:pStyle w:val="2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79" w:lineRule="exact"/>
        <w:textAlignment w:val="auto"/>
      </w:pPr>
      <w:r>
        <w:rPr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>重庆市黔江区</w:t>
      </w:r>
      <w:r>
        <w:rPr>
          <w:rFonts w:hint="eastAsia" w:cs="Times New Roman"/>
          <w:sz w:val="28"/>
          <w:szCs w:val="28"/>
          <w:lang w:val="en-US" w:eastAsia="zh-CN"/>
        </w:rPr>
        <w:t xml:space="preserve">总林长办公室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2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sectPr>
      <w:pgSz w:w="11905" w:h="16838"/>
      <w:pgMar w:top="2098" w:right="1474" w:bottom="1984" w:left="1587" w:header="850" w:footer="136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8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64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YzQ5YmRjYzI5ZDAzNTdlMTQyNDVmOWNlMjUxYTEifQ=="/>
  </w:docVars>
  <w:rsids>
    <w:rsidRoot w:val="56B951B2"/>
    <w:rsid w:val="00562644"/>
    <w:rsid w:val="037E320E"/>
    <w:rsid w:val="03D1158F"/>
    <w:rsid w:val="05882122"/>
    <w:rsid w:val="05A131E3"/>
    <w:rsid w:val="06113EC5"/>
    <w:rsid w:val="066466EB"/>
    <w:rsid w:val="07571DAC"/>
    <w:rsid w:val="075A7B7A"/>
    <w:rsid w:val="080812F8"/>
    <w:rsid w:val="08805332"/>
    <w:rsid w:val="08CD42BD"/>
    <w:rsid w:val="0981036C"/>
    <w:rsid w:val="099E253A"/>
    <w:rsid w:val="09FC4E8C"/>
    <w:rsid w:val="0B792C38"/>
    <w:rsid w:val="0CDB71B7"/>
    <w:rsid w:val="0D0C3638"/>
    <w:rsid w:val="0EF71B93"/>
    <w:rsid w:val="0FB26BC5"/>
    <w:rsid w:val="11F528ED"/>
    <w:rsid w:val="13702CAF"/>
    <w:rsid w:val="13D44784"/>
    <w:rsid w:val="158F02C5"/>
    <w:rsid w:val="162C6AF9"/>
    <w:rsid w:val="16A855A8"/>
    <w:rsid w:val="17A0154D"/>
    <w:rsid w:val="18786026"/>
    <w:rsid w:val="1A572145"/>
    <w:rsid w:val="1AFF08F1"/>
    <w:rsid w:val="1BEE4FB8"/>
    <w:rsid w:val="1EA1146A"/>
    <w:rsid w:val="1EDB2E6A"/>
    <w:rsid w:val="1F073C5F"/>
    <w:rsid w:val="1F6F5655"/>
    <w:rsid w:val="23C16186"/>
    <w:rsid w:val="24D10F97"/>
    <w:rsid w:val="25434E29"/>
    <w:rsid w:val="26753BA5"/>
    <w:rsid w:val="273870AC"/>
    <w:rsid w:val="27532138"/>
    <w:rsid w:val="284C7D86"/>
    <w:rsid w:val="291853E7"/>
    <w:rsid w:val="2A283684"/>
    <w:rsid w:val="2A7523C5"/>
    <w:rsid w:val="2A9E191C"/>
    <w:rsid w:val="2B367DA6"/>
    <w:rsid w:val="2BB9225D"/>
    <w:rsid w:val="2CDC497D"/>
    <w:rsid w:val="2DC06A5C"/>
    <w:rsid w:val="2ECB6A58"/>
    <w:rsid w:val="31FA40BC"/>
    <w:rsid w:val="32A1661C"/>
    <w:rsid w:val="33B86D3F"/>
    <w:rsid w:val="34411416"/>
    <w:rsid w:val="34DB551B"/>
    <w:rsid w:val="36CE6E8C"/>
    <w:rsid w:val="384F1FD8"/>
    <w:rsid w:val="388163D9"/>
    <w:rsid w:val="38997BC6"/>
    <w:rsid w:val="398C14D9"/>
    <w:rsid w:val="39F82659"/>
    <w:rsid w:val="3AB749BC"/>
    <w:rsid w:val="3B0633B9"/>
    <w:rsid w:val="3B5D4D92"/>
    <w:rsid w:val="3E0E070F"/>
    <w:rsid w:val="3E7051EC"/>
    <w:rsid w:val="3EC41C69"/>
    <w:rsid w:val="3FD92714"/>
    <w:rsid w:val="41CF6407"/>
    <w:rsid w:val="4319745F"/>
    <w:rsid w:val="43453E9E"/>
    <w:rsid w:val="43690100"/>
    <w:rsid w:val="45736E19"/>
    <w:rsid w:val="45E05087"/>
    <w:rsid w:val="460F14C8"/>
    <w:rsid w:val="464E30C8"/>
    <w:rsid w:val="47D72A0D"/>
    <w:rsid w:val="481C243F"/>
    <w:rsid w:val="48BF71D5"/>
    <w:rsid w:val="48E46C3C"/>
    <w:rsid w:val="48F223FB"/>
    <w:rsid w:val="4B4614E8"/>
    <w:rsid w:val="4C574A00"/>
    <w:rsid w:val="4C787DC7"/>
    <w:rsid w:val="4CB61CE9"/>
    <w:rsid w:val="4CF53AD9"/>
    <w:rsid w:val="4D1E2B24"/>
    <w:rsid w:val="4DD059E1"/>
    <w:rsid w:val="4E105DDD"/>
    <w:rsid w:val="4E5263F6"/>
    <w:rsid w:val="4FD23C92"/>
    <w:rsid w:val="501E5B4A"/>
    <w:rsid w:val="506A3ECB"/>
    <w:rsid w:val="520B348B"/>
    <w:rsid w:val="52902914"/>
    <w:rsid w:val="549C75E7"/>
    <w:rsid w:val="55384597"/>
    <w:rsid w:val="56B951B2"/>
    <w:rsid w:val="571526B6"/>
    <w:rsid w:val="577479A3"/>
    <w:rsid w:val="5776C2A8"/>
    <w:rsid w:val="587A0A23"/>
    <w:rsid w:val="59F65DCE"/>
    <w:rsid w:val="5B386648"/>
    <w:rsid w:val="5BA069F2"/>
    <w:rsid w:val="5BE54D4D"/>
    <w:rsid w:val="5C5513C1"/>
    <w:rsid w:val="5CAE3391"/>
    <w:rsid w:val="5D7F6ADB"/>
    <w:rsid w:val="5EFE26D1"/>
    <w:rsid w:val="603B7911"/>
    <w:rsid w:val="60D211BE"/>
    <w:rsid w:val="60F70AFE"/>
    <w:rsid w:val="612959CD"/>
    <w:rsid w:val="620E06EC"/>
    <w:rsid w:val="62D5340D"/>
    <w:rsid w:val="63524F61"/>
    <w:rsid w:val="636C365E"/>
    <w:rsid w:val="638A48BF"/>
    <w:rsid w:val="658F455A"/>
    <w:rsid w:val="663F32AC"/>
    <w:rsid w:val="66A01F9C"/>
    <w:rsid w:val="675B5EC3"/>
    <w:rsid w:val="684B0168"/>
    <w:rsid w:val="68833F87"/>
    <w:rsid w:val="69671B95"/>
    <w:rsid w:val="699B6A4B"/>
    <w:rsid w:val="69A06F3C"/>
    <w:rsid w:val="6A10408F"/>
    <w:rsid w:val="6AD864C6"/>
    <w:rsid w:val="6AFB6A68"/>
    <w:rsid w:val="6B160A7F"/>
    <w:rsid w:val="6B194893"/>
    <w:rsid w:val="6B6C2A85"/>
    <w:rsid w:val="6C6E6699"/>
    <w:rsid w:val="6D433682"/>
    <w:rsid w:val="6FC825F4"/>
    <w:rsid w:val="71F375A3"/>
    <w:rsid w:val="72E469F9"/>
    <w:rsid w:val="756413A5"/>
    <w:rsid w:val="77FC0FFD"/>
    <w:rsid w:val="786D3DA5"/>
    <w:rsid w:val="79FA77BE"/>
    <w:rsid w:val="7A4B06D8"/>
    <w:rsid w:val="7ABD8671"/>
    <w:rsid w:val="7B1448AF"/>
    <w:rsid w:val="7B6F4838"/>
    <w:rsid w:val="7D1044E7"/>
    <w:rsid w:val="7D461409"/>
    <w:rsid w:val="7EA877E8"/>
    <w:rsid w:val="7FD239F8"/>
    <w:rsid w:val="BF7F307D"/>
    <w:rsid w:val="E1E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unhideWhenUsed/>
    <w:qFormat/>
    <w:uiPriority w:val="1"/>
    <w:pPr>
      <w:spacing w:beforeLines="0" w:afterLines="0"/>
      <w:ind w:left="464"/>
      <w:outlineLvl w:val="0"/>
    </w:pPr>
    <w:rPr>
      <w:rFonts w:hint="eastAsia" w:ascii="方正小标宋_GBK" w:hAnsi="方正小标宋_GBK" w:eastAsia="方正小标宋_GBK"/>
      <w:sz w:val="44"/>
      <w:szCs w:val="2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eastAsia="方正仿宋_GBK"/>
      <w:sz w:val="32"/>
    </w:rPr>
  </w:style>
  <w:style w:type="paragraph" w:styleId="6">
    <w:name w:val="Normal Indent"/>
    <w:basedOn w:val="1"/>
    <w:next w:val="1"/>
    <w:semiHidden/>
    <w:qFormat/>
    <w:uiPriority w:val="0"/>
    <w:pPr>
      <w:spacing w:line="240" w:lineRule="auto"/>
      <w:ind w:firstLine="420"/>
    </w:pPr>
    <w:rPr>
      <w:rFonts w:ascii="Calibri" w:hAnsi="Calibri" w:eastAsia="宋体" w:cs="宋体"/>
      <w:sz w:val="21"/>
      <w:szCs w:val="21"/>
    </w:rPr>
  </w:style>
  <w:style w:type="paragraph" w:styleId="7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1289</Words>
  <Characters>1696</Characters>
  <Lines>0</Lines>
  <Paragraphs>0</Paragraphs>
  <TotalTime>15</TotalTime>
  <ScaleCrop>false</ScaleCrop>
  <LinksUpToDate>false</LinksUpToDate>
  <CharactersWithSpaces>1763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2023-03-15T13:52:00Z</dcterms:created>
  <dc:creator>Administrator</dc:creator>
  <cp:lastModifiedBy>张涵</cp:lastModifiedBy>
  <cp:lastPrinted>2023-09-28T17:28:00Z</cp:lastPrinted>
  <dcterms:modified xsi:type="dcterms:W3CDTF">2023-11-15T16:20:23Z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046DEB063F374EB5B497933E68C021D3_13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