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7FE6">
      <w:pPr>
        <w:spacing w:line="600" w:lineRule="exact"/>
        <w:rPr>
          <w:rFonts w:hint="eastAsia" w:ascii="方正黑体_GBK" w:hAnsi="宋体" w:eastAsia="方正黑体_GBK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bookmarkStart w:id="0" w:name="_GoBack"/>
      <w:bookmarkEnd w:id="0"/>
    </w:p>
    <w:p w14:paraId="1E6C739C">
      <w:pPr>
        <w:spacing w:line="600" w:lineRule="exact"/>
        <w:jc w:val="center"/>
        <w:rPr>
          <w:rFonts w:ascii="方正小标宋_GBK" w:hAnsi="Times New Roman" w:eastAsia="方正小标宋_GBK"/>
          <w:bCs/>
          <w:kern w:val="0"/>
          <w:sz w:val="32"/>
          <w:szCs w:val="32"/>
        </w:rPr>
      </w:pPr>
      <w:r>
        <w:rPr>
          <w:rFonts w:hint="eastAsia" w:ascii="方正小标宋_GBK" w:hAnsi="Times New Roman" w:eastAsia="方正小标宋_GBK"/>
          <w:bCs/>
          <w:kern w:val="0"/>
          <w:sz w:val="32"/>
          <w:szCs w:val="32"/>
        </w:rPr>
        <w:t>202</w:t>
      </w:r>
      <w:r>
        <w:rPr>
          <w:rFonts w:hint="eastAsia" w:ascii="方正小标宋_GBK" w:hAnsi="Times New Roman" w:eastAsia="方正小标宋_GBK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Times New Roman" w:eastAsia="方正小标宋_GBK"/>
          <w:bCs/>
          <w:kern w:val="0"/>
          <w:sz w:val="32"/>
          <w:szCs w:val="32"/>
        </w:rPr>
        <w:t>年项目汇总表</w:t>
      </w:r>
    </w:p>
    <w:p w14:paraId="42A80F4C">
      <w:pPr>
        <w:spacing w:line="600" w:lineRule="exact"/>
        <w:jc w:val="center"/>
        <w:rPr>
          <w:rFonts w:ascii="方正仿宋_GBK" w:hAnsi="Times New Roman" w:eastAsia="方正仿宋_GBK"/>
          <w:sz w:val="24"/>
        </w:rPr>
      </w:pPr>
      <w:r>
        <w:rPr>
          <w:rFonts w:hint="eastAsia" w:ascii="方正仿宋_GBK" w:hAnsi="Times New Roman" w:eastAsia="方正仿宋_GBK"/>
          <w:sz w:val="24"/>
        </w:rPr>
        <w:t xml:space="preserve">汇总单位（盖章）： </w:t>
      </w:r>
      <w:r>
        <w:rPr>
          <w:rFonts w:hint="eastAsia" w:ascii="方正仿宋_GBK" w:hAnsi="Times New Roman" w:eastAsia="方正仿宋_GBK"/>
          <w:sz w:val="24"/>
          <w:lang w:val="en-US" w:eastAsia="zh-CN"/>
        </w:rPr>
        <w:t>区农业农村委</w:t>
      </w:r>
      <w:r>
        <w:rPr>
          <w:rFonts w:hint="eastAsia" w:ascii="方正仿宋_GBK" w:hAnsi="Times New Roman" w:eastAsia="方正仿宋_GBK"/>
          <w:sz w:val="24"/>
        </w:rPr>
        <w:t xml:space="preserve">      </w:t>
      </w:r>
      <w:r>
        <w:rPr>
          <w:rFonts w:ascii="方正仿宋_GBK" w:hAnsi="Times New Roman" w:eastAsia="方正仿宋_GBK"/>
          <w:sz w:val="24"/>
        </w:rPr>
        <w:t xml:space="preserve">                                                                    </w:t>
      </w:r>
      <w:r>
        <w:rPr>
          <w:rFonts w:hint="eastAsia" w:ascii="方正仿宋_GBK" w:hAnsi="Times New Roman" w:eastAsia="方正仿宋_GBK"/>
          <w:sz w:val="24"/>
        </w:rPr>
        <w:t>单位：万元</w:t>
      </w:r>
    </w:p>
    <w:p w14:paraId="3B2045EA">
      <w:pPr>
        <w:spacing w:line="200" w:lineRule="exact"/>
        <w:jc w:val="center"/>
        <w:rPr>
          <w:rFonts w:ascii="方正仿宋_GBK" w:hAnsi="Times New Roman" w:eastAsia="方正仿宋_GBK"/>
          <w:sz w:val="24"/>
        </w:rPr>
      </w:pPr>
    </w:p>
    <w:tbl>
      <w:tblPr>
        <w:tblStyle w:val="6"/>
        <w:tblW w:w="14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80"/>
        <w:gridCol w:w="1000"/>
        <w:gridCol w:w="936"/>
        <w:gridCol w:w="1004"/>
        <w:gridCol w:w="862"/>
        <w:gridCol w:w="830"/>
        <w:gridCol w:w="963"/>
        <w:gridCol w:w="1933"/>
        <w:gridCol w:w="1400"/>
        <w:gridCol w:w="1388"/>
        <w:gridCol w:w="1024"/>
        <w:gridCol w:w="1340"/>
        <w:gridCol w:w="780"/>
      </w:tblGrid>
      <w:tr w14:paraId="6094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D93C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B580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A1B54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项目主管部门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46F1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BCD65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项目实施单位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C89A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投资总额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5259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补助金额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8C67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建设地点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92C6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建设内容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747A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财政支持环节和补助标准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52CE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绩效目标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FA08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行（产）业分类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A3EF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对应市级项目名称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E3E6"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备注</w:t>
            </w:r>
          </w:p>
        </w:tc>
      </w:tr>
      <w:tr w14:paraId="38333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83116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6D3C7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黔江区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26D276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黔江区农业农村委员会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3DEA6C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金溪镇鱼苗错季繁育工厂智能化建设项目</w:t>
            </w:r>
          </w:p>
          <w:p w14:paraId="34768A0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FE55B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黔江区金溪镇山坳村股份经济合作联合社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EA91F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F2819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102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黔江区金溪镇山坳村</w:t>
            </w:r>
          </w:p>
          <w:p w14:paraId="15D74F9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81793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建设循环水温控系统、微滤机、制氧机、手持多参数水质监测仪、视频监控、高速增氧机及数字化生产管理系统等系统、设施、设备52台/套/批。</w:t>
            </w:r>
          </w:p>
          <w:p w14:paraId="496B758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E97C6B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用于购置循环水温控系统、微滤机、制氧机、手持多参数水质监测仪、视频监控、高速增氧机及数字化生产管理系统等系统、设施、设备，补助金额100万元。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88DD9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打造智慧农业示范基地1个，年育苗能力达到1000万尾，提高劳动生产率15%以上，单位面积土地农业产出效益增加10%以上。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293E6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畜牧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9F749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2025年智慧农业“四大行动”推广应用项目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AA994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　</w:t>
            </w:r>
          </w:p>
        </w:tc>
      </w:tr>
      <w:tr w14:paraId="65A68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7407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CCA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黔江区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3C7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黔江区农业农村委员会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438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太极镇鱼菜共生工厂智能化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项目</w:t>
            </w:r>
          </w:p>
          <w:p w14:paraId="5F0EE89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0B2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太极镇李子村股份经济合作联合社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EF4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C50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86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黔江区太极镇李子村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6F8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建设循环水温控系统、智能精量投喂系统、一体化水质多参数采集器、视频监控、鱼菜共生综合管理系统等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系统、设施、设备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台/套/批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810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用于购置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循环水温控系统、智能精量投喂系统、一体化水质多参数采集器、视频监控、鱼菜共生综合管理系统等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系统、设施、设备，补助金额100万元。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0DC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打造工厂化循环水鱼菜共生智慧农业示范基地1个，大口黑鲈养殖密度≥50公斤/立方米，单位面积土地农业产出效益增加10%以上，提高劳动生产率15%以上。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8EC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畜牧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B2E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2025年智慧农业“四大行动”推广应用项目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345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41C08DD8">
      <w:pPr>
        <w:spacing w:line="360" w:lineRule="exact"/>
        <w:jc w:val="left"/>
        <w:rPr>
          <w:rFonts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22"/>
          <w:szCs w:val="22"/>
        </w:rPr>
        <w:t>说明：1、本表所有内容按照实施方案过录，填报内容需与实施方案主要内容一致。2、行（产）业分类在生态、畜牧、粮油、蔬菜、特经、防检、医政、科教、执法、农产品质量安全、经管、市场信息、农机等中选择填报。 3、对应市级项目名称请在“粮油生产保障</w:t>
      </w:r>
      <w:r>
        <w:rPr>
          <w:rFonts w:hint="eastAsia" w:ascii="方正仿宋_GBK" w:hAnsi="Times New Roman" w:eastAsia="方正仿宋_GBK"/>
          <w:sz w:val="22"/>
          <w:szCs w:val="22"/>
          <w:lang w:eastAsia="zh-CN"/>
        </w:rPr>
        <w:t>、耕地建设与利用、农业产业发展、农业生态资源保护及防灾减灾、农业服务体系建设</w:t>
      </w:r>
      <w:r>
        <w:rPr>
          <w:rFonts w:hint="eastAsia" w:ascii="方正仿宋_GBK" w:hAnsi="Times New Roman" w:eastAsia="方正仿宋_GBK"/>
          <w:sz w:val="22"/>
          <w:szCs w:val="22"/>
        </w:rPr>
        <w:t>”中选择，如被整合请在备注中注明被整合金额和用途</w:t>
      </w:r>
      <w:r>
        <w:rPr>
          <w:rFonts w:hint="eastAsia" w:ascii="方正仿宋_GBK" w:hAnsi="Times New Roman" w:eastAsia="方正仿宋_GBK"/>
          <w:sz w:val="22"/>
          <w:szCs w:val="2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1NjA5YTExZDE3NGRmN2FiYzE2MjIxNTIyYmJmN2YifQ=="/>
    <w:docVar w:name="KSO_WPS_MARK_KEY" w:val="14c468be-8d1d-49b3-91b8-6ba5478d6eb3"/>
  </w:docVars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B1AF7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26711ACD"/>
    <w:rsid w:val="283C44B9"/>
    <w:rsid w:val="2E2A34C6"/>
    <w:rsid w:val="361911B3"/>
    <w:rsid w:val="3EDF3E59"/>
    <w:rsid w:val="4A3A7240"/>
    <w:rsid w:val="4CA57700"/>
    <w:rsid w:val="52A42F98"/>
    <w:rsid w:val="599A415F"/>
    <w:rsid w:val="5E316341"/>
    <w:rsid w:val="6B7DF253"/>
    <w:rsid w:val="743D2577"/>
    <w:rsid w:val="DF7EF29E"/>
    <w:rsid w:val="EF749668"/>
    <w:rsid w:val="FBEDF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40" w:line="276" w:lineRule="auto"/>
    </w:pPr>
  </w:style>
  <w:style w:type="paragraph" w:styleId="3">
    <w:name w:val="Body Text Indent"/>
    <w:basedOn w:val="1"/>
    <w:next w:val="1"/>
    <w:qFormat/>
    <w:uiPriority w:val="0"/>
    <w:pPr>
      <w:spacing w:before="100" w:beforeAutospacing="1" w:after="120"/>
      <w:ind w:left="200" w:leftChars="200"/>
    </w:pPr>
    <w:rPr>
      <w:rFonts w:ascii="宋体" w:hAnsi="宋体" w:cs="宋体"/>
      <w:szCs w:val="2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849</Characters>
  <Lines>14</Lines>
  <Paragraphs>4</Paragraphs>
  <TotalTime>6</TotalTime>
  <ScaleCrop>false</ScaleCrop>
  <LinksUpToDate>false</LinksUpToDate>
  <CharactersWithSpaces>932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2023-02-16T10:54:00Z</dcterms:created>
  <dc:creator>Windows 用户</dc:creator>
  <cp:lastModifiedBy>。</cp:lastModifiedBy>
  <cp:lastPrinted>2025-06-06T02:58:46Z</cp:lastPrinted>
  <dcterms:modified xsi:type="dcterms:W3CDTF">2025-06-06T03:04:06Z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eyJoZGlkIjoiZmM5ZTlkZGM5ZWNiM2VmMmE1YjllOTcyZDEzMWNkMGUiLCJ1c2VySWQiOiI1Njg4ODA4OTMifQ==</vt:lpwstr>
  </property>
  <property fmtid="{D5CDD505-2E9C-101B-9397-08002B2CF9AE}" pid="4" name="ICV">
    <vt:lpwstr>F720A4897FAE405E814BB1AC14BFDD75_13</vt:lpwstr>
  </property>
</Properties>
</file>