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69" w:rsidRPr="00454819" w:rsidRDefault="002F1269" w:rsidP="002F1269">
      <w:pPr>
        <w:spacing w:line="800" w:lineRule="exact"/>
        <w:rPr>
          <w:rFonts w:eastAsia="方正小标宋_GBK"/>
          <w:sz w:val="28"/>
          <w:szCs w:val="28"/>
        </w:rPr>
      </w:pPr>
    </w:p>
    <w:p w:rsidR="002F1269" w:rsidRPr="00454819" w:rsidRDefault="002F1269" w:rsidP="002F1269">
      <w:pPr>
        <w:spacing w:line="800" w:lineRule="exact"/>
        <w:rPr>
          <w:rFonts w:eastAsia="方正小标宋_GBK"/>
          <w:sz w:val="28"/>
          <w:szCs w:val="28"/>
        </w:rPr>
      </w:pPr>
    </w:p>
    <w:p w:rsidR="002F1269" w:rsidRPr="00454819" w:rsidRDefault="00BB7364" w:rsidP="002F1269">
      <w:pPr>
        <w:tabs>
          <w:tab w:val="left" w:pos="2615"/>
        </w:tabs>
        <w:spacing w:line="800" w:lineRule="exact"/>
        <w:rPr>
          <w:rFonts w:eastAsia="方正小标宋_GBK"/>
          <w:sz w:val="28"/>
          <w:szCs w:val="28"/>
        </w:rPr>
      </w:pPr>
      <w:r>
        <w:rPr>
          <w:rFonts w:eastAsia="方正小标宋_GBK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8.4pt;margin-top:101.4pt;width:411pt;height:52.45pt;z-index:251657216;mso-position-horizontal-relative:page;mso-position-vertical-relative:margin" fillcolor="red" stroked="f" strokecolor="red">
            <v:shadow color="#868686"/>
            <v:textpath style="font-family:&quot;方正小标宋_GBK&quot;;v-text-kern:t" trim="t" fitpath="t" string="重庆市黔江区卫生健康委员会文件"/>
            <w10:wrap anchorx="page" anchory="margin"/>
          </v:shape>
        </w:pict>
      </w:r>
    </w:p>
    <w:p w:rsidR="002F1269" w:rsidRPr="00454819" w:rsidRDefault="002F1269" w:rsidP="002F1269">
      <w:pPr>
        <w:spacing w:line="600" w:lineRule="exact"/>
        <w:jc w:val="center"/>
        <w:rPr>
          <w:rFonts w:eastAsia="方正小标宋_GBK"/>
          <w:sz w:val="28"/>
          <w:szCs w:val="28"/>
        </w:rPr>
      </w:pPr>
    </w:p>
    <w:p w:rsidR="002F1269" w:rsidRPr="00454819" w:rsidRDefault="002F1269" w:rsidP="002F1269">
      <w:pPr>
        <w:spacing w:line="600" w:lineRule="exact"/>
        <w:jc w:val="center"/>
        <w:rPr>
          <w:rFonts w:eastAsia="方正小标宋_GBK"/>
          <w:sz w:val="28"/>
          <w:szCs w:val="28"/>
        </w:rPr>
      </w:pPr>
    </w:p>
    <w:p w:rsidR="002F1269" w:rsidRPr="00454819" w:rsidRDefault="002F1269" w:rsidP="002F1269">
      <w:pPr>
        <w:spacing w:line="600" w:lineRule="exact"/>
        <w:jc w:val="center"/>
        <w:rPr>
          <w:rFonts w:eastAsia="方正小标宋_GBK"/>
          <w:sz w:val="28"/>
          <w:szCs w:val="28"/>
        </w:rPr>
      </w:pPr>
    </w:p>
    <w:p w:rsidR="002F1269" w:rsidRPr="00454819" w:rsidRDefault="002F1269" w:rsidP="002F1269">
      <w:pPr>
        <w:ind w:leftChars="100" w:left="210" w:rightChars="100" w:right="21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黔江卫</w:t>
      </w:r>
      <w:r>
        <w:rPr>
          <w:rFonts w:eastAsia="方正仿宋_GBK" w:hint="eastAsia"/>
          <w:sz w:val="32"/>
          <w:szCs w:val="32"/>
        </w:rPr>
        <w:t>发</w:t>
      </w:r>
      <w:r w:rsidRPr="00454819"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22</w:t>
      </w:r>
      <w:r w:rsidRPr="00454819"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24</w:t>
      </w:r>
      <w:r w:rsidRPr="00454819">
        <w:rPr>
          <w:rFonts w:eastAsia="方正仿宋_GBK"/>
          <w:sz w:val="32"/>
          <w:szCs w:val="32"/>
        </w:rPr>
        <w:t>号</w:t>
      </w:r>
    </w:p>
    <w:p w:rsidR="002F1269" w:rsidRPr="00454819" w:rsidRDefault="00BB7364" w:rsidP="002F1269">
      <w:pPr>
        <w:ind w:leftChars="100" w:left="210" w:rightChars="100" w:right="210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pict>
          <v:line id="直接连接符 1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79.4pt,257.4pt" to="521.6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" strokecolor="red" strokeweight="1.75pt">
            <w10:wrap anchorx="page" anchory="margin"/>
          </v:line>
        </w:pict>
      </w:r>
    </w:p>
    <w:p w:rsidR="002F1269" w:rsidRDefault="002F1269" w:rsidP="002F1269">
      <w:pPr>
        <w:widowControl/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/>
        </w:rPr>
      </w:pPr>
    </w:p>
    <w:p w:rsidR="002F1269" w:rsidRDefault="002F1269" w:rsidP="002F1269">
      <w:pPr>
        <w:widowControl/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重庆市黔江区卫生健康委员会</w:t>
      </w:r>
    </w:p>
    <w:p w:rsidR="002F1269" w:rsidRDefault="002F1269" w:rsidP="002F1269">
      <w:pPr>
        <w:widowControl/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spacing w:val="-11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-11"/>
          <w:kern w:val="0"/>
          <w:sz w:val="44"/>
          <w:szCs w:val="44"/>
          <w:lang/>
        </w:rPr>
        <w:t>关于印发2022年打击非法中医等违法诊疗活动</w:t>
      </w:r>
    </w:p>
    <w:p w:rsidR="002F1269" w:rsidRDefault="002F1269" w:rsidP="002F1269">
      <w:pPr>
        <w:widowControl/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专项监督检查工作的通知</w:t>
      </w:r>
    </w:p>
    <w:p w:rsidR="002F1269" w:rsidRDefault="002F1269" w:rsidP="002F1269">
      <w:pPr>
        <w:widowControl/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/>
        </w:rPr>
      </w:pPr>
    </w:p>
    <w:p w:rsidR="002F1269" w:rsidRDefault="00065BA9" w:rsidP="002F1269">
      <w:pPr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各乡镇卫生院、街道社区卫生服务中心，委属医疗卫生机构，民营</w:t>
      </w:r>
      <w:r w:rsidR="002F1269">
        <w:rPr>
          <w:rFonts w:ascii="方正仿宋_GBK" w:eastAsia="方正仿宋_GBK" w:hAnsi="方正仿宋_GBK" w:cs="方正仿宋_GBK" w:hint="eastAsia"/>
          <w:sz w:val="32"/>
          <w:szCs w:val="32"/>
        </w:rPr>
        <w:t>医疗机构，个体诊所：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为深入贯彻市卫健委关于组织开展2022年“卫生监督蓝盾专项行动”通知的文件精神及要求，同时贯彻落实《中华人民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共和国基本医疗卫生与健康促进法》《中华人民共和国医师法》《中医药法》《重庆市中医药条例》等法律法规，整顿医疗服务市场秩序，严厉打击非法中医诊疗、非法医疗美容、非法口腔诊疗等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lastRenderedPageBreak/>
        <w:t xml:space="preserve">违法行为，切实保障人民群众健康权益，决定在全区范围内开展打击非法中医等违法诊疗活动专项监督检查，特制定本方案。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 xml:space="preserve">一、检查对象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  <w:lang/>
        </w:rPr>
        <w:t>（一）中医医疗机构。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各级各类中医、中西医结合、民族医疗机构，以及设置有中医科、中西医结合科、民族医学科的其他医疗机构。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  <w:lang/>
        </w:rPr>
        <w:t>（二）无证行医的机构及个人。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无证开展中医、医疗美容、口腔等诊疗活动的单位或个人。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 xml:space="preserve">二、检查时间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2022年5月至11月。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 xml:space="preserve">三、检查内容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  <w:lang/>
        </w:rPr>
        <w:t xml:space="preserve">（一）中医医疗机构的监督检查重点。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重点检查医疗机构执业许可或备案、诊疗科目设置、人员资</w:t>
      </w:r>
    </w:p>
    <w:p w:rsidR="002F1269" w:rsidRDefault="002F1269" w:rsidP="002F1269">
      <w:pPr>
        <w:widowControl/>
        <w:spacing w:line="59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质管理、医疗质量管理、医疗技术应用、医疗文书管理等情况。 </w:t>
      </w:r>
    </w:p>
    <w:p w:rsidR="002F1269" w:rsidRDefault="002F1269" w:rsidP="002F1269">
      <w:pPr>
        <w:widowControl/>
        <w:spacing w:line="59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严厉查处下列违法行为：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1.严查伪造、变造、买卖、出租、出借医疗机构执业许可证， </w:t>
      </w:r>
    </w:p>
    <w:p w:rsidR="002F1269" w:rsidRDefault="002F1269" w:rsidP="002F1269">
      <w:pPr>
        <w:widowControl/>
        <w:spacing w:line="59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出卖、转让、出借《中医诊所备案证》，未按照核准登记的诊疗科目开展诊疗活动，超出备案范围开展诊疗活动，实际设置与取得的《中医诊所备案证》记载事项不一致等违反医疗机构资质管理相关规定的行为；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2.严查使用非卫生技术人员开展诊疗活动、使用卫生技术人 </w:t>
      </w:r>
    </w:p>
    <w:p w:rsidR="002F1269" w:rsidRDefault="002F1269" w:rsidP="002F1269">
      <w:pPr>
        <w:widowControl/>
        <w:spacing w:line="59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lastRenderedPageBreak/>
        <w:t>员从事本专业以外的诊疗活动等违反医务人员管理相关规定的行为；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3.严查医疗质量管理和医疗技术管理制度、安全措施不健全 </w:t>
      </w:r>
    </w:p>
    <w:p w:rsidR="002F1269" w:rsidRDefault="002F1269" w:rsidP="002F1269">
      <w:pPr>
        <w:widowControl/>
        <w:spacing w:line="59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等违反质量管理、医疗技术管理相关规定的行为；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4.严查伪造、篡改和未按规定填写病历资料等违反医疗文书 </w:t>
      </w:r>
    </w:p>
    <w:p w:rsidR="002F1269" w:rsidRDefault="002F1269" w:rsidP="002F1269">
      <w:pPr>
        <w:widowControl/>
        <w:spacing w:line="59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相关管理规定的行为；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5.严查违反药品和医疗器械管理相关规定、未履行医疗机构 </w:t>
      </w:r>
    </w:p>
    <w:p w:rsidR="002F1269" w:rsidRDefault="002F1269" w:rsidP="002F1269">
      <w:pPr>
        <w:widowControl/>
        <w:spacing w:line="59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公示义务等其他违法行为。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  <w:lang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  <w:lang/>
        </w:rPr>
        <w:t xml:space="preserve">（二）无证行医行为的查处重点。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1.严厉打击未取得中医诊疗资质的机构和个人非法开展诊疗活动，重点排查“养生保健馆”“理疗店”等机构假借“中医养生保健”旗号，非法实施针灸、扳法等中医诊疗的违法行为。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2.严厉打击未取得医疗美容资质的机构和个人非法开展医疗美容服务，重点排查生活美容服务机构非法开展肉毒素注射，激光、射频、超声等光电治疗，玻尿酸、肉毒素、胶原蛋白、自体脂肪填充治疗等医疗美容项目。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3.严厉打击未取得《医疗机构执业许可证》的“黑诊所”，以及无行医资格的游医、游摊等非法开展镶牙、补牙、拔牙、洁牙等口腔诊疗活动的行为。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4.严厉打击其他形式的无证行医行为。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>四、工作计划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lastRenderedPageBreak/>
        <w:t>详情见附件。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 xml:space="preserve">五、工作要求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  <w:lang/>
        </w:rPr>
        <w:t>（一）强化医疗机构依法自查。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在2021年医院依法执业专项监督检查的基础上，继续加强对医疗机构的指导和督促，推动《医疗机构依法执业自查管理办法》的落实。相关的医疗机构要结合本方案要求，依规开展依法执业自查工作，及时发现存在的问题和隐患，并整改到位，并将自查报告于6月10日前交区卫生健康综合行政执法支队408办公室。 </w:t>
      </w:r>
    </w:p>
    <w:p w:rsidR="002F1269" w:rsidRDefault="002F1269" w:rsidP="002F126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  <w:lang/>
        </w:rPr>
        <w:t>（二）加大无证行医查处力度。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摸清辖区中医医疗机构底数和中医药服务的基本情况，加强中医药服务监督执法。要全面加强无证行医打击，充分发挥卫生监督协管员的作用，对背街小巷、居民小区、城乡结合部等重点地区加大巡查力度，及时发现违法线索。对涉嫌犯罪的无证行医等违法行为，并及时移送公安机关，依法追究刑事责任。 </w:t>
      </w:r>
    </w:p>
    <w:p w:rsidR="002F1269" w:rsidRDefault="002F1269" w:rsidP="002F1269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F1269" w:rsidRPr="00E17C5A" w:rsidRDefault="002F1269" w:rsidP="002F1269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 w:rsidRPr="00E17C5A">
        <w:rPr>
          <w:rFonts w:ascii="方正仿宋_GBK" w:eastAsia="方正仿宋_GBK" w:hAnsi="方正仿宋_GBK" w:cs="方正仿宋_GBK" w:hint="eastAsia"/>
          <w:sz w:val="30"/>
          <w:szCs w:val="30"/>
        </w:rPr>
        <w:t>2022年黔江区卫生健康综合行政执法支队工作安排表</w:t>
      </w:r>
    </w:p>
    <w:p w:rsidR="002F1269" w:rsidRDefault="002F1269" w:rsidP="002F1269">
      <w:pPr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F1269" w:rsidRDefault="002F1269" w:rsidP="002F1269">
      <w:pPr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F1269" w:rsidRDefault="002F1269" w:rsidP="002F1269">
      <w:pPr>
        <w:spacing w:line="59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重庆市黔江区卫生健康委员会</w:t>
      </w:r>
    </w:p>
    <w:p w:rsidR="002F1269" w:rsidRDefault="002F1269" w:rsidP="002F1269">
      <w:pPr>
        <w:spacing w:line="59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2022年4月22日</w:t>
      </w:r>
    </w:p>
    <w:p w:rsidR="002F1269" w:rsidRDefault="002F1269" w:rsidP="002F1269">
      <w:pPr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F1269" w:rsidRDefault="002F1269" w:rsidP="002F1269">
      <w:pPr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  <w:sectPr w:rsidR="002F1269">
          <w:footerReference w:type="default" r:id="rId6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2F1269" w:rsidRDefault="00592B10" w:rsidP="002F1269">
      <w:pPr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</w:p>
    <w:tbl>
      <w:tblPr>
        <w:tblpPr w:leftFromText="180" w:rightFromText="180" w:vertAnchor="text" w:horzAnchor="page" w:tblpX="2077" w:tblpY="944"/>
        <w:tblOverlap w:val="never"/>
        <w:tblW w:w="12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1"/>
        <w:gridCol w:w="7734"/>
        <w:gridCol w:w="2145"/>
      </w:tblGrid>
      <w:tr w:rsidR="002F1269" w:rsidTr="00E17C5A">
        <w:trPr>
          <w:trHeight w:val="1335"/>
        </w:trPr>
        <w:tc>
          <w:tcPr>
            <w:tcW w:w="12670" w:type="dxa"/>
            <w:gridSpan w:val="3"/>
          </w:tcPr>
          <w:p w:rsidR="002F1269" w:rsidRDefault="002F1269" w:rsidP="00E17C5A">
            <w:pPr>
              <w:spacing w:line="500" w:lineRule="exact"/>
              <w:rPr>
                <w:rFonts w:ascii="方正黑体_GBK" w:eastAsia="方正黑体_GBK" w:hAnsi="方正黑体_GBK" w:cs="方正黑体_GBK"/>
                <w:spacing w:val="-23"/>
                <w:sz w:val="44"/>
                <w:szCs w:val="44"/>
              </w:rPr>
            </w:pPr>
          </w:p>
          <w:p w:rsidR="002F1269" w:rsidRDefault="002F1269" w:rsidP="00E17C5A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pacing w:val="-23"/>
                <w:sz w:val="44"/>
                <w:szCs w:val="44"/>
              </w:rPr>
              <w:t>2022年黔江区卫生健康综合行政执法支队工作安排表</w:t>
            </w:r>
          </w:p>
        </w:tc>
      </w:tr>
      <w:tr w:rsidR="002F1269" w:rsidTr="00E17C5A">
        <w:trPr>
          <w:trHeight w:val="640"/>
        </w:trPr>
        <w:tc>
          <w:tcPr>
            <w:tcW w:w="2791" w:type="dxa"/>
          </w:tcPr>
          <w:p w:rsidR="002F1269" w:rsidRDefault="002F1269" w:rsidP="00E17C5A">
            <w:pPr>
              <w:spacing w:line="59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检查时间</w:t>
            </w:r>
          </w:p>
        </w:tc>
        <w:tc>
          <w:tcPr>
            <w:tcW w:w="7734" w:type="dxa"/>
          </w:tcPr>
          <w:p w:rsidR="002F1269" w:rsidRDefault="002F1269" w:rsidP="00E17C5A">
            <w:pPr>
              <w:spacing w:line="59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检查对象</w:t>
            </w:r>
          </w:p>
        </w:tc>
        <w:tc>
          <w:tcPr>
            <w:tcW w:w="2145" w:type="dxa"/>
          </w:tcPr>
          <w:p w:rsidR="002F1269" w:rsidRDefault="002F1269" w:rsidP="00E17C5A">
            <w:pPr>
              <w:spacing w:line="59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备注</w:t>
            </w:r>
          </w:p>
        </w:tc>
      </w:tr>
      <w:tr w:rsidR="002F1269" w:rsidTr="00E17C5A">
        <w:tc>
          <w:tcPr>
            <w:tcW w:w="2791" w:type="dxa"/>
          </w:tcPr>
          <w:p w:rsidR="002F1269" w:rsidRDefault="002F1269" w:rsidP="00E17C5A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2022年5月</w:t>
            </w:r>
          </w:p>
        </w:tc>
        <w:tc>
          <w:tcPr>
            <w:tcW w:w="7734" w:type="dxa"/>
          </w:tcPr>
          <w:p w:rsidR="002F1269" w:rsidRDefault="002F1269" w:rsidP="00E17C5A">
            <w:pPr>
              <w:spacing w:line="59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辖区内个体诊所</w:t>
            </w:r>
          </w:p>
        </w:tc>
        <w:tc>
          <w:tcPr>
            <w:tcW w:w="2145" w:type="dxa"/>
          </w:tcPr>
          <w:p w:rsidR="002F1269" w:rsidRDefault="002F1269" w:rsidP="00E17C5A">
            <w:pPr>
              <w:spacing w:line="59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F1269" w:rsidTr="00E17C5A">
        <w:tc>
          <w:tcPr>
            <w:tcW w:w="2791" w:type="dxa"/>
          </w:tcPr>
          <w:p w:rsidR="002F1269" w:rsidRDefault="002F1269" w:rsidP="00E17C5A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2022年6-7月</w:t>
            </w:r>
          </w:p>
        </w:tc>
        <w:tc>
          <w:tcPr>
            <w:tcW w:w="7734" w:type="dxa"/>
          </w:tcPr>
          <w:p w:rsidR="002F1269" w:rsidRDefault="002F1269" w:rsidP="00E17C5A">
            <w:pPr>
              <w:spacing w:line="59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辖区内无证开展中医机构（含生活美容养生机构）</w:t>
            </w:r>
          </w:p>
        </w:tc>
        <w:tc>
          <w:tcPr>
            <w:tcW w:w="2145" w:type="dxa"/>
          </w:tcPr>
          <w:p w:rsidR="002F1269" w:rsidRDefault="002F1269" w:rsidP="00E17C5A">
            <w:pPr>
              <w:spacing w:line="59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F1269" w:rsidTr="00E17C5A">
        <w:tc>
          <w:tcPr>
            <w:tcW w:w="2791" w:type="dxa"/>
          </w:tcPr>
          <w:p w:rsidR="002F1269" w:rsidRDefault="002F1269" w:rsidP="00E17C5A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2022年8月</w:t>
            </w:r>
          </w:p>
        </w:tc>
        <w:tc>
          <w:tcPr>
            <w:tcW w:w="7734" w:type="dxa"/>
          </w:tcPr>
          <w:p w:rsidR="002F1269" w:rsidRDefault="002F1269" w:rsidP="00E17C5A">
            <w:pPr>
              <w:spacing w:line="59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辖区内民营医疗机构</w:t>
            </w:r>
          </w:p>
        </w:tc>
        <w:tc>
          <w:tcPr>
            <w:tcW w:w="2145" w:type="dxa"/>
          </w:tcPr>
          <w:p w:rsidR="002F1269" w:rsidRDefault="002F1269" w:rsidP="00E17C5A">
            <w:pPr>
              <w:spacing w:line="59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F1269" w:rsidTr="00E17C5A">
        <w:tc>
          <w:tcPr>
            <w:tcW w:w="2791" w:type="dxa"/>
          </w:tcPr>
          <w:p w:rsidR="002F1269" w:rsidRDefault="002F1269" w:rsidP="00E17C5A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2022年9月</w:t>
            </w:r>
          </w:p>
        </w:tc>
        <w:tc>
          <w:tcPr>
            <w:tcW w:w="7734" w:type="dxa"/>
          </w:tcPr>
          <w:p w:rsidR="002F1269" w:rsidRDefault="002F1269" w:rsidP="00E17C5A">
            <w:pPr>
              <w:spacing w:line="59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区直医疗机构</w:t>
            </w:r>
          </w:p>
        </w:tc>
        <w:tc>
          <w:tcPr>
            <w:tcW w:w="2145" w:type="dxa"/>
          </w:tcPr>
          <w:p w:rsidR="002F1269" w:rsidRDefault="002F1269" w:rsidP="00E17C5A">
            <w:pPr>
              <w:spacing w:line="59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2F1269" w:rsidTr="00E17C5A">
        <w:tc>
          <w:tcPr>
            <w:tcW w:w="2791" w:type="dxa"/>
          </w:tcPr>
          <w:p w:rsidR="002F1269" w:rsidRDefault="002F1269" w:rsidP="00E17C5A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2022年11月</w:t>
            </w:r>
          </w:p>
        </w:tc>
        <w:tc>
          <w:tcPr>
            <w:tcW w:w="7734" w:type="dxa"/>
          </w:tcPr>
          <w:p w:rsidR="002F1269" w:rsidRDefault="002F1269" w:rsidP="00E17C5A">
            <w:pPr>
              <w:spacing w:line="59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汇总上报总结及表格</w:t>
            </w:r>
          </w:p>
        </w:tc>
        <w:tc>
          <w:tcPr>
            <w:tcW w:w="2145" w:type="dxa"/>
          </w:tcPr>
          <w:p w:rsidR="002F1269" w:rsidRDefault="002F1269" w:rsidP="00E17C5A">
            <w:pPr>
              <w:spacing w:line="59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2F1269" w:rsidRDefault="002F1269" w:rsidP="002F1269"/>
    <w:p w:rsidR="002F1269" w:rsidRDefault="002F1269" w:rsidP="002F1269">
      <w:pPr>
        <w:sectPr w:rsidR="002F1269">
          <w:pgSz w:w="16838" w:h="11906" w:orient="landscape"/>
          <w:pgMar w:top="1446" w:right="1984" w:bottom="1446" w:left="1644" w:header="851" w:footer="992" w:gutter="0"/>
          <w:cols w:space="720"/>
          <w:docGrid w:type="lines" w:linePitch="312"/>
        </w:sectPr>
      </w:pPr>
    </w:p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2F1269" w:rsidRDefault="002F1269" w:rsidP="002F1269"/>
    <w:p w:rsidR="00836B5F" w:rsidRDefault="002F1269" w:rsidP="002F1269">
      <w:pPr>
        <w:pBdr>
          <w:top w:val="single" w:sz="4" w:space="1" w:color="auto"/>
          <w:bottom w:val="single" w:sz="4" w:space="1" w:color="auto"/>
        </w:pBdr>
        <w:spacing w:line="500" w:lineRule="exact"/>
      </w:pPr>
      <w:r w:rsidRPr="00E17C5A">
        <w:rPr>
          <w:rFonts w:ascii="方正仿宋_GBK" w:eastAsia="方正仿宋_GBK" w:hint="eastAsia"/>
          <w:sz w:val="28"/>
          <w:szCs w:val="28"/>
        </w:rPr>
        <w:t xml:space="preserve">  重庆市黔江区卫生健康委员会办公室</w:t>
      </w:r>
      <w:r>
        <w:rPr>
          <w:rFonts w:ascii="方正仿宋_GBK" w:eastAsia="方正仿宋_GBK" w:hint="eastAsia"/>
          <w:sz w:val="28"/>
          <w:szCs w:val="28"/>
        </w:rPr>
        <w:t xml:space="preserve">        </w:t>
      </w:r>
      <w:r w:rsidRPr="00E17C5A">
        <w:rPr>
          <w:rFonts w:ascii="方正仿宋_GBK" w:eastAsia="方正仿宋_GBK" w:hint="eastAsia"/>
          <w:sz w:val="28"/>
          <w:szCs w:val="28"/>
        </w:rPr>
        <w:t>2022年4月27日印发</w:t>
      </w:r>
    </w:p>
    <w:sectPr w:rsidR="00836B5F" w:rsidSect="00E17C5A">
      <w:pgSz w:w="11906" w:h="16838"/>
      <w:pgMar w:top="1985" w:right="1446" w:bottom="1644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AA" w:rsidRDefault="00A667AA">
      <w:r>
        <w:separator/>
      </w:r>
    </w:p>
  </w:endnote>
  <w:endnote w:type="continuationSeparator" w:id="0">
    <w:p w:rsidR="00A667AA" w:rsidRDefault="00A6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67" w:rsidRDefault="00BB736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6.9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" filled="f" stroked="f">
          <v:textbox style="mso-fit-shape-to-text:t" inset="0,0,0,0">
            <w:txbxContent>
              <w:p w:rsidR="00926267" w:rsidRPr="00E17C5A" w:rsidRDefault="002F1269">
                <w:pPr>
                  <w:pStyle w:val="a3"/>
                  <w:snapToGrid/>
                  <w:rPr>
                    <w:rFonts w:ascii="宋体" w:hAnsi="宋体" w:cs="宋体"/>
                    <w:sz w:val="28"/>
                    <w:szCs w:val="28"/>
                  </w:rPr>
                </w:pPr>
                <w:r w:rsidRPr="00E17C5A"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BB7364" w:rsidRPr="00E17C5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E17C5A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B7364" w:rsidRPr="00E17C5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92B10">
                  <w:rPr>
                    <w:rFonts w:ascii="宋体" w:hAnsi="宋体" w:cs="宋体"/>
                    <w:noProof/>
                    <w:sz w:val="28"/>
                    <w:szCs w:val="28"/>
                  </w:rPr>
                  <w:t>4</w:t>
                </w:r>
                <w:r w:rsidR="00BB7364" w:rsidRPr="00E17C5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 w:rsidRPr="00E17C5A"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AA" w:rsidRDefault="00A667AA">
      <w:r>
        <w:separator/>
      </w:r>
    </w:p>
  </w:footnote>
  <w:footnote w:type="continuationSeparator" w:id="0">
    <w:p w:rsidR="00A667AA" w:rsidRDefault="00A66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269"/>
    <w:rsid w:val="00065BA9"/>
    <w:rsid w:val="000A21EB"/>
    <w:rsid w:val="00134D55"/>
    <w:rsid w:val="00183963"/>
    <w:rsid w:val="0019755C"/>
    <w:rsid w:val="001D3EA2"/>
    <w:rsid w:val="002D7004"/>
    <w:rsid w:val="002F1269"/>
    <w:rsid w:val="00424D02"/>
    <w:rsid w:val="0043425D"/>
    <w:rsid w:val="004B4995"/>
    <w:rsid w:val="00592B10"/>
    <w:rsid w:val="00667338"/>
    <w:rsid w:val="006803E7"/>
    <w:rsid w:val="00797076"/>
    <w:rsid w:val="007E231E"/>
    <w:rsid w:val="00825360"/>
    <w:rsid w:val="00836B5F"/>
    <w:rsid w:val="008C73FB"/>
    <w:rsid w:val="00926267"/>
    <w:rsid w:val="00970513"/>
    <w:rsid w:val="009B61FB"/>
    <w:rsid w:val="00A35D65"/>
    <w:rsid w:val="00A667AA"/>
    <w:rsid w:val="00B566FC"/>
    <w:rsid w:val="00BB7364"/>
    <w:rsid w:val="00BC21ED"/>
    <w:rsid w:val="00C54B44"/>
    <w:rsid w:val="00F31888"/>
    <w:rsid w:val="00FF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F12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F1269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F12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F1269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方茜</dc:creator>
  <cp:lastModifiedBy>Administrator</cp:lastModifiedBy>
  <cp:revision>4</cp:revision>
  <dcterms:created xsi:type="dcterms:W3CDTF">2022-04-28T06:53:00Z</dcterms:created>
  <dcterms:modified xsi:type="dcterms:W3CDTF">2022-06-09T09:26:00Z</dcterms:modified>
</cp:coreProperties>
</file>