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1" w:rightFromText="181" w:horzAnchor="margin" w:tblpXSpec="center" w:tblpYSpec="top"/>
        <w:tblW w:w="0" w:type="auto"/>
        <w:jc w:val="center"/>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00" w:hRule="atLeast"/>
          <w:jc w:val="center"/>
        </w:trPr>
        <w:tc>
          <w:tcPr>
            <w:tcW w:w="8833" w:type="dxa"/>
            <w:noWrap w:val="0"/>
            <w:vAlign w:val="top"/>
          </w:tcPr>
          <w:p>
            <w:pPr>
              <w:tabs>
                <w:tab w:val="left" w:pos="7880"/>
              </w:tabs>
              <w:snapToGrid w:val="0"/>
              <w:spacing w:line="594" w:lineRule="exact"/>
              <w:ind w:right="853" w:rightChars="406"/>
              <w:rPr>
                <w:rFonts w:hint="default"/>
                <w:bCs/>
                <w:szCs w:val="32"/>
                <w:lang w:val="en-US"/>
              </w:rPr>
            </w:pPr>
            <w:r>
              <w:pict>
                <v:shape id="艺术字 23" o:spid="_x0000_s1027" o:spt="136" type="#_x0000_t136" style="position:absolute;left:0pt;margin-left:361.1pt;margin-top:24.6pt;height:60.4pt;width:85.5pt;mso-position-horizontal-relative:page;mso-position-vertical-relative:margin;z-index:251660288;mso-width-relative:page;mso-height-relative:page;" fillcolor="#FF0000" filled="t" stroked="f" coordsize="21600,21600" adj="10800">
                  <v:path/>
                  <v:fill on="t" focussize="0,0"/>
                  <v:stroke on="f"/>
                  <v:imagedata o:title=""/>
                  <o:lock v:ext="edit" grouping="f" rotation="f" text="f" aspectratio="f"/>
                  <v:textpath on="t" fitshape="t" fitpath="t" trim="t" xscale="f" string="文件" style="font-family:方正小标宋_GBK;font-size:32pt;v-text-align:center;"/>
                </v:shape>
              </w:pict>
            </w:r>
          </w:p>
          <w:p>
            <w:pPr>
              <w:spacing w:line="900" w:lineRule="exact"/>
              <w:rPr>
                <w:bCs/>
                <w:szCs w:val="32"/>
              </w:rPr>
            </w:pPr>
            <w:r>
              <w:pict>
                <v:shape id="艺术字 24" o:spid="_x0000_s1028" o:spt="136" type="#_x0000_t136" style="position:absolute;left:0pt;margin-left:2pt;margin-top:60pt;height:52.75pt;width:354.2pt;mso-position-horizontal-relative:page;mso-position-vertical-relative:margin;z-index:251659264;mso-width-relative:page;mso-height-relative:page;" fillcolor="#FF0000" filled="t" stroked="f" coordsize="21600,21600" adj="10800">
                  <v:path/>
                  <v:fill on="t" focussize="0,0"/>
                  <v:stroke on="f"/>
                  <v:imagedata o:title=""/>
                  <o:lock v:ext="edit" grouping="f" rotation="f" text="f" aspectratio="f"/>
                  <v:textpath on="t" fitshape="t" fitpath="t" trim="t" xscale="f" string="重 庆 市 黔 江 区 减 灾 委 员 会 办公室" style="font-family:方正小标宋_GBK;font-size:36pt;font-weight:bold;v-text-align:center;"/>
                </v:shape>
              </w:pict>
            </w:r>
          </w:p>
          <w:p>
            <w:pPr>
              <w:spacing w:line="900" w:lineRule="exact"/>
              <w:rPr>
                <w:bCs/>
                <w:szCs w:val="32"/>
              </w:rPr>
            </w:pPr>
          </w:p>
          <w:p>
            <w:pPr>
              <w:spacing w:line="900" w:lineRule="exact"/>
              <w:ind w:firstLine="5760" w:firstLineChars="1800"/>
              <w:rPr>
                <w:bCs/>
                <w:szCs w:val="32"/>
              </w:rPr>
            </w:pPr>
            <w:r>
              <w:rPr>
                <w:rFonts w:eastAsia="方正仿宋_GBK"/>
                <w:bCs/>
                <w:sz w:val="32"/>
                <w:szCs w:val="32"/>
              </w:rPr>
              <w:t xml:space="preserve">电子公文专用章   </w:t>
            </w:r>
            <w:r>
              <w:rPr>
                <w:bCs/>
                <w:szCs w:val="32"/>
              </w:rPr>
              <w:t xml:space="preserve">                   </w:t>
            </w:r>
          </w:p>
        </w:tc>
      </w:tr>
      <w:tr>
        <w:tblPrEx>
          <w:tblCellMar>
            <w:top w:w="0" w:type="dxa"/>
            <w:left w:w="108" w:type="dxa"/>
            <w:bottom w:w="0" w:type="dxa"/>
            <w:right w:w="108" w:type="dxa"/>
          </w:tblCellMar>
        </w:tblPrEx>
        <w:trPr>
          <w:trHeight w:val="851" w:hRule="exact"/>
          <w:jc w:val="center"/>
        </w:trPr>
        <w:tc>
          <w:tcPr>
            <w:tcW w:w="8833" w:type="dxa"/>
            <w:noWrap w:val="0"/>
            <w:vAlign w:val="top"/>
          </w:tcPr>
          <w:p>
            <w:pPr>
              <w:spacing w:line="520" w:lineRule="exact"/>
              <w:rPr>
                <w:bCs/>
                <w:szCs w:val="32"/>
              </w:rPr>
            </w:pPr>
            <w:r>
              <w:rPr>
                <w:rFonts w:hint="default" w:ascii="Times New Roman" w:hAnsi="Times New Roman" w:eastAsia="方正仿宋_GBK" w:cs="Times New Roman"/>
                <w:bCs/>
                <w:sz w:val="32"/>
                <w:szCs w:val="32"/>
              </w:rPr>
              <w:t>黔江安办</w:t>
            </w:r>
            <w:r>
              <w:rPr>
                <w:rFonts w:hint="eastAsia" w:ascii="Times New Roman" w:hAnsi="Times New Roman" w:eastAsia="方正仿宋_GBK" w:cs="Times New Roman"/>
                <w:bCs/>
                <w:sz w:val="32"/>
                <w:szCs w:val="32"/>
                <w:lang w:eastAsia="zh-CN"/>
              </w:rPr>
              <w:t>发</w:t>
            </w:r>
            <w:r>
              <w:rPr>
                <w:rFonts w:hint="default" w:ascii="Times New Roman" w:hAnsi="Times New Roman" w:eastAsia="方正仿宋_GBK" w:cs="Times New Roman"/>
                <w:bCs/>
                <w:sz w:val="32"/>
                <w:szCs w:val="32"/>
              </w:rPr>
              <w:t>〔2020〕</w:t>
            </w:r>
            <w:r>
              <w:rPr>
                <w:rFonts w:hint="eastAsia" w:ascii="Times New Roman" w:hAnsi="Times New Roman" w:eastAsia="方正仿宋_GBK" w:cs="Times New Roman"/>
                <w:bCs/>
                <w:sz w:val="32"/>
                <w:szCs w:val="32"/>
                <w:lang w:val="en-US" w:eastAsia="zh-CN"/>
              </w:rPr>
              <w:t>24</w:t>
            </w:r>
            <w:r>
              <w:rPr>
                <w:rFonts w:hint="default" w:ascii="Times New Roman" w:hAnsi="Times New Roman" w:eastAsia="方正仿宋_GBK" w:cs="Times New Roman"/>
                <w:bCs/>
                <w:sz w:val="32"/>
                <w:szCs w:val="32"/>
              </w:rPr>
              <w:t>号</w:t>
            </w:r>
            <w:r>
              <w:rPr>
                <w:rFonts w:eastAsia="方正仿宋_GBK"/>
                <w:bCs/>
                <w:sz w:val="32"/>
                <w:szCs w:val="32"/>
              </w:rPr>
              <w:t xml:space="preserve">        </w:t>
            </w:r>
            <w:r>
              <w:rPr>
                <w:rFonts w:hint="eastAsia" w:eastAsia="方正仿宋_GBK"/>
                <w:bCs/>
                <w:sz w:val="32"/>
                <w:szCs w:val="32"/>
              </w:rPr>
              <w:t xml:space="preserve"> </w:t>
            </w:r>
            <w:r>
              <w:rPr>
                <w:rFonts w:eastAsia="方正仿宋_GBK"/>
                <w:bCs/>
                <w:sz w:val="32"/>
                <w:szCs w:val="32"/>
              </w:rPr>
              <w:t xml:space="preserve">    </w:t>
            </w:r>
            <w:r>
              <w:rPr>
                <w:rFonts w:hint="eastAsia" w:eastAsia="方正仿宋_GBK"/>
                <w:bCs/>
                <w:sz w:val="32"/>
                <w:szCs w:val="32"/>
                <w:lang w:val="en-US" w:eastAsia="zh-CN"/>
              </w:rPr>
              <w:t xml:space="preserve"> </w:t>
            </w:r>
            <w:r>
              <w:rPr>
                <w:rFonts w:eastAsia="方正仿宋_GBK"/>
                <w:bCs/>
                <w:sz w:val="32"/>
                <w:szCs w:val="32"/>
              </w:rPr>
              <w:t>核收：</w:t>
            </w:r>
          </w:p>
        </w:tc>
      </w:tr>
    </w:tbl>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eastAsia="zh-CN"/>
        </w:rPr>
      </w:pPr>
      <w:bookmarkStart w:id="0" w:name="_GoBack"/>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重庆市黔江区安全生产委员会办公室</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仿宋_GBK" w:hAnsi="方正仿宋_GBK" w:eastAsia="方正仿宋_GBK" w:cs="方正仿宋_GBK"/>
          <w:spacing w:val="34"/>
          <w:sz w:val="32"/>
          <w:szCs w:val="32"/>
          <w:lang w:eastAsia="zh-CN"/>
        </w:rPr>
      </w:pPr>
      <w:r>
        <w:rPr>
          <w:rFonts w:hint="eastAsia" w:ascii="方正小标宋_GBK" w:hAnsi="方正小标宋_GBK" w:eastAsia="方正小标宋_GBK" w:cs="方正小标宋_GBK"/>
          <w:spacing w:val="34"/>
          <w:sz w:val="44"/>
          <w:szCs w:val="44"/>
          <w:lang w:eastAsia="zh-CN"/>
        </w:rPr>
        <w:t>重庆市黔江区减灾委员会办公室</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关于做好岁末年初安全生产与自然灾害防治</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工作的通知</w:t>
      </w:r>
    </w:p>
    <w:bookmarkEnd w:id="0"/>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各乡镇人民政府，各街道办事处，区安委会、区减灾委各成员单位，有关单位：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lang w:val="en-US" w:eastAsia="zh-CN"/>
        </w:rPr>
        <w:t>2021年是中国共产党成立100周年，是</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十四五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规划开局之年，做好当前安全生产与自然灾害防治工作，对实现2020年顺利收官和2021年良好开局具有重大意义。当前，正值</w:t>
      </w:r>
      <w:r>
        <w:rPr>
          <w:rFonts w:hint="default" w:ascii="Times New Roman" w:hAnsi="Times New Roman" w:eastAsia="方正仿宋_GBK" w:cs="Times New Roman"/>
          <w:sz w:val="32"/>
          <w:szCs w:val="32"/>
          <w:lang w:eastAsia="zh-CN"/>
        </w:rPr>
        <w:t>年末岁尾，大雾、雨雪、冰冻等极端天气频繁，企业赶工期、抢进</w:t>
      </w:r>
      <w:r>
        <w:rPr>
          <w:rFonts w:hint="eastAsia" w:ascii="方正仿宋_GBK" w:hAnsi="方正仿宋_GBK" w:eastAsia="方正仿宋_GBK" w:cs="方正仿宋_GBK"/>
          <w:sz w:val="32"/>
          <w:szCs w:val="32"/>
          <w:lang w:eastAsia="zh-CN"/>
        </w:rPr>
        <w:t>度、增效意愿强烈，加之元旦、春节临近，人流、物流、车流加剧，各类生产经营活动旺盛，是安全生产与自然灾害防治的关键时期。</w:t>
      </w:r>
      <w:r>
        <w:rPr>
          <w:rFonts w:hint="eastAsia" w:ascii="方正仿宋_GBK" w:hAnsi="方正仿宋_GBK" w:eastAsia="方正仿宋_GBK" w:cs="方正仿宋_GBK"/>
          <w:color w:val="auto"/>
          <w:sz w:val="32"/>
          <w:szCs w:val="32"/>
          <w:lang w:eastAsia="zh-CN"/>
        </w:rPr>
        <w:t>根据区委、区政府主要领导工作要求</w:t>
      </w:r>
      <w:r>
        <w:rPr>
          <w:rFonts w:hint="eastAsia" w:ascii="方正仿宋_GBK" w:hAnsi="方正仿宋_GBK" w:eastAsia="方正仿宋_GBK" w:cs="方正仿宋_GBK"/>
          <w:sz w:val="32"/>
          <w:szCs w:val="32"/>
          <w:lang w:eastAsia="zh-CN"/>
        </w:rPr>
        <w:t>，为切实做好岁末年初安全生产与自然灾害防治各项工作，现将有关事项通知如下：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一、严格落实安全生产与自然灾害防治工作责任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责任制是安全工作的“牛鼻子”，必须要牢牢抓住。各级各</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lang w:eastAsia="zh-CN"/>
        </w:rPr>
        <w:t>要深刻汲取近期系列事故教训，严格落实安全生产与自然灾害防治工作责任，做细做实安全监管工作。各级各</w:t>
      </w:r>
      <w:r>
        <w:rPr>
          <w:rFonts w:hint="eastAsia" w:ascii="方正仿宋_GBK" w:hAnsi="方正仿宋_GBK" w:eastAsia="方正仿宋_GBK" w:cs="方正仿宋_GBK"/>
          <w:sz w:val="32"/>
          <w:szCs w:val="32"/>
          <w:lang w:val="en-US" w:eastAsia="zh-CN"/>
        </w:rPr>
        <w:t>部门</w:t>
      </w:r>
      <w:r>
        <w:rPr>
          <w:rFonts w:hint="eastAsia" w:ascii="方正仿宋_GBK" w:hAnsi="方正仿宋_GBK" w:eastAsia="方正仿宋_GBK" w:cs="方正仿宋_GBK"/>
          <w:sz w:val="32"/>
          <w:szCs w:val="32"/>
          <w:lang w:eastAsia="zh-CN"/>
        </w:rPr>
        <w:t>主要领导要亲自安排部署，专题研究解决安全生产领域重大问题，优先保障重大隐患整治经费，严格按照“党政同责、一岗双责”和“三个必须”要求，要在元旦、市区两会和春节前亲自带队</w:t>
      </w:r>
      <w:r>
        <w:rPr>
          <w:rFonts w:hint="default" w:ascii="方正仿宋_GBK" w:hAnsi="方正仿宋_GBK" w:eastAsia="方正仿宋_GBK" w:cs="方正仿宋_GBK"/>
          <w:sz w:val="32"/>
          <w:szCs w:val="32"/>
          <w:lang w:eastAsia="zh-CN"/>
        </w:rPr>
        <w:t>开展</w:t>
      </w:r>
      <w:r>
        <w:rPr>
          <w:rFonts w:hint="eastAsia" w:ascii="方正仿宋_GBK" w:hAnsi="方正仿宋_GBK" w:eastAsia="方正仿宋_GBK" w:cs="方正仿宋_GBK"/>
          <w:sz w:val="32"/>
          <w:szCs w:val="32"/>
          <w:lang w:eastAsia="zh-CN"/>
        </w:rPr>
        <w:t>安全检查工作；将工作任务分解到具体班子成员、部门（科室），确保不出现责任悬空和监管盲区，分管领导要统筹好本辖区、本行业安全生产与自然灾害防治工作，要及时汇总收集安全生产与自然灾害防治工作亟需解决的问题并跟踪督办；工作人员要严格按照“交警在路上、干部在岗位、老板在企业”工作要求，走出机关，深入一线，加强现场秩序管控，确保不发生各类安全事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二、全面开展安全风险研判和隐患排查整治</w:t>
      </w:r>
    </w:p>
    <w:p>
      <w:pPr>
        <w:keepNext w:val="0"/>
        <w:keepLines w:val="0"/>
        <w:pageBreakBefore w:val="0"/>
        <w:widowControl w:val="0"/>
        <w:kinsoku/>
        <w:wordWrap/>
        <w:overflowPunct/>
        <w:topLinePunct w:val="0"/>
        <w:autoSpaceDE/>
        <w:autoSpaceDN/>
        <w:bidi w:val="0"/>
        <w:adjustRightInd/>
        <w:snapToGrid/>
        <w:ind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各级各</w:t>
      </w:r>
      <w:r>
        <w:rPr>
          <w:rFonts w:hint="eastAsia" w:ascii="方正仿宋_GBK" w:hAnsi="方正仿宋_GBK" w:eastAsia="方正仿宋_GBK" w:cs="方正仿宋_GBK"/>
          <w:kern w:val="0"/>
          <w:sz w:val="32"/>
          <w:szCs w:val="32"/>
          <w:lang w:val="en-US" w:eastAsia="zh-CN"/>
        </w:rPr>
        <w:t>部门</w:t>
      </w:r>
      <w:r>
        <w:rPr>
          <w:rFonts w:hint="eastAsia" w:ascii="方正仿宋_GBK" w:hAnsi="方正仿宋_GBK" w:eastAsia="方正仿宋_GBK" w:cs="方正仿宋_GBK"/>
          <w:kern w:val="0"/>
          <w:sz w:val="32"/>
          <w:szCs w:val="32"/>
          <w:lang w:eastAsia="zh-CN"/>
        </w:rPr>
        <w:t>要针对岁末年初安全生产与自然灾害防治工作特点，结合最新气象研判形势，</w:t>
      </w:r>
      <w:r>
        <w:rPr>
          <w:rFonts w:hint="eastAsia" w:ascii="方正仿宋_GBK" w:hAnsi="方正仿宋_GBK" w:eastAsia="方正仿宋_GBK" w:cs="方正仿宋_GBK"/>
          <w:kern w:val="0"/>
          <w:sz w:val="32"/>
          <w:szCs w:val="32"/>
        </w:rPr>
        <w:t>立即开展本</w:t>
      </w:r>
      <w:r>
        <w:rPr>
          <w:rFonts w:hint="eastAsia" w:ascii="方正仿宋_GBK" w:hAnsi="方正仿宋_GBK" w:eastAsia="方正仿宋_GBK" w:cs="方正仿宋_GBK"/>
          <w:kern w:val="0"/>
          <w:sz w:val="32"/>
          <w:szCs w:val="32"/>
          <w:lang w:val="en-US" w:eastAsia="zh-CN"/>
        </w:rPr>
        <w:t>辖</w:t>
      </w:r>
      <w:r>
        <w:rPr>
          <w:rFonts w:hint="eastAsia" w:ascii="方正仿宋_GBK" w:hAnsi="方正仿宋_GBK" w:eastAsia="方正仿宋_GBK" w:cs="方正仿宋_GBK"/>
          <w:kern w:val="0"/>
          <w:sz w:val="32"/>
          <w:szCs w:val="32"/>
        </w:rPr>
        <w:t>区、本行业领域和本单位</w:t>
      </w:r>
      <w:r>
        <w:rPr>
          <w:rFonts w:hint="eastAsia" w:ascii="方正仿宋_GBK" w:hAnsi="方正仿宋_GBK" w:eastAsia="方正仿宋_GBK" w:cs="方正仿宋_GBK"/>
          <w:kern w:val="0"/>
          <w:sz w:val="32"/>
          <w:szCs w:val="32"/>
          <w:lang w:eastAsia="zh-CN"/>
        </w:rPr>
        <w:t>岁末年初</w:t>
      </w:r>
      <w:r>
        <w:rPr>
          <w:rFonts w:hint="eastAsia" w:ascii="方正仿宋_GBK" w:hAnsi="方正仿宋_GBK" w:eastAsia="方正仿宋_GBK" w:cs="方正仿宋_GBK"/>
          <w:kern w:val="0"/>
          <w:sz w:val="32"/>
          <w:szCs w:val="32"/>
        </w:rPr>
        <w:t>安全风险研判</w:t>
      </w:r>
      <w:r>
        <w:rPr>
          <w:rFonts w:hint="eastAsia" w:ascii="方正仿宋_GBK" w:hAnsi="方正仿宋_GBK" w:eastAsia="方正仿宋_GBK" w:cs="方正仿宋_GBK"/>
          <w:kern w:val="0"/>
          <w:sz w:val="32"/>
          <w:szCs w:val="32"/>
          <w:lang w:eastAsia="zh-CN"/>
        </w:rPr>
        <w:t>，对研判出的风险要建立清单，落实分级管控措施</w:t>
      </w:r>
      <w:r>
        <w:rPr>
          <w:rFonts w:hint="eastAsia" w:ascii="方正仿宋_GBK" w:hAnsi="方正仿宋_GBK" w:eastAsia="方正仿宋_GBK" w:cs="方正仿宋_GBK"/>
          <w:kern w:val="0"/>
          <w:sz w:val="32"/>
          <w:szCs w:val="32"/>
        </w:rPr>
        <w:t>。要突出重点区域</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重点时段</w:t>
      </w:r>
      <w:r>
        <w:rPr>
          <w:rFonts w:hint="eastAsia" w:ascii="方正仿宋_GBK" w:hAnsi="方正仿宋_GBK" w:eastAsia="方正仿宋_GBK" w:cs="方正仿宋_GBK"/>
          <w:kern w:val="0"/>
          <w:sz w:val="32"/>
          <w:szCs w:val="32"/>
          <w:lang w:eastAsia="zh-CN"/>
        </w:rPr>
        <w:t>、重点活动和</w:t>
      </w:r>
      <w:r>
        <w:rPr>
          <w:rFonts w:hint="eastAsia" w:ascii="方正仿宋_GBK" w:hAnsi="方正仿宋_GBK" w:eastAsia="方正仿宋_GBK" w:cs="方正仿宋_GBK"/>
          <w:kern w:val="0"/>
          <w:sz w:val="32"/>
          <w:szCs w:val="32"/>
          <w:lang w:val="en-US" w:eastAsia="zh-CN"/>
        </w:rPr>
        <w:t>重点</w:t>
      </w:r>
      <w:r>
        <w:rPr>
          <w:rFonts w:hint="eastAsia" w:ascii="方正仿宋_GBK" w:hAnsi="方正仿宋_GBK" w:eastAsia="方正仿宋_GBK" w:cs="方正仿宋_GBK"/>
          <w:kern w:val="0"/>
          <w:sz w:val="32"/>
          <w:szCs w:val="32"/>
          <w:lang w:eastAsia="zh-CN"/>
        </w:rPr>
        <w:t>作业</w:t>
      </w:r>
      <w:r>
        <w:rPr>
          <w:rFonts w:hint="eastAsia" w:ascii="方正仿宋_GBK" w:hAnsi="方正仿宋_GBK" w:eastAsia="方正仿宋_GBK" w:cs="方正仿宋_GBK"/>
          <w:kern w:val="0"/>
          <w:sz w:val="32"/>
          <w:szCs w:val="32"/>
        </w:rPr>
        <w:t>，对</w:t>
      </w:r>
      <w:r>
        <w:rPr>
          <w:rFonts w:hint="eastAsia" w:ascii="方正仿宋_GBK" w:hAnsi="方正仿宋_GBK" w:eastAsia="方正仿宋_GBK" w:cs="方正仿宋_GBK"/>
          <w:kern w:val="0"/>
          <w:sz w:val="32"/>
          <w:szCs w:val="32"/>
          <w:lang w:eastAsia="zh-CN"/>
        </w:rPr>
        <w:t>冬季易结冰路段、事故多发频发点段、</w:t>
      </w:r>
      <w:r>
        <w:rPr>
          <w:rFonts w:hint="eastAsia" w:ascii="方正仿宋_GBK" w:hAnsi="方正仿宋_GBK" w:eastAsia="方正仿宋_GBK" w:cs="方正仿宋_GBK"/>
          <w:kern w:val="0"/>
          <w:sz w:val="32"/>
          <w:szCs w:val="32"/>
        </w:rPr>
        <w:t>人流、活动集中的各类商</w:t>
      </w:r>
      <w:r>
        <w:rPr>
          <w:rFonts w:hint="eastAsia" w:ascii="方正仿宋_GBK" w:hAnsi="方正仿宋_GBK" w:eastAsia="方正仿宋_GBK" w:cs="方正仿宋_GBK"/>
          <w:kern w:val="0"/>
          <w:sz w:val="32"/>
          <w:szCs w:val="32"/>
          <w:lang w:eastAsia="zh-CN"/>
        </w:rPr>
        <w:t>超</w:t>
      </w:r>
      <w:r>
        <w:rPr>
          <w:rFonts w:hint="eastAsia" w:ascii="方正仿宋_GBK" w:hAnsi="方正仿宋_GBK" w:eastAsia="方正仿宋_GBK" w:cs="方正仿宋_GBK"/>
          <w:kern w:val="0"/>
          <w:sz w:val="32"/>
          <w:szCs w:val="32"/>
        </w:rPr>
        <w:t>、娱乐场所、站场码头、旅游景点</w:t>
      </w:r>
      <w:r>
        <w:rPr>
          <w:rFonts w:hint="eastAsia" w:ascii="方正仿宋_GBK" w:hAnsi="方正仿宋_GBK" w:eastAsia="方正仿宋_GBK" w:cs="方正仿宋_GBK"/>
          <w:kern w:val="0"/>
          <w:sz w:val="32"/>
          <w:szCs w:val="32"/>
          <w:lang w:eastAsia="zh-CN"/>
        </w:rPr>
        <w:t>、建设工地</w:t>
      </w:r>
      <w:r>
        <w:rPr>
          <w:rFonts w:hint="eastAsia" w:ascii="方正仿宋_GBK" w:hAnsi="方正仿宋_GBK" w:eastAsia="方正仿宋_GBK" w:cs="方正仿宋_GBK"/>
          <w:kern w:val="0"/>
          <w:sz w:val="32"/>
          <w:szCs w:val="32"/>
        </w:rPr>
        <w:t>等，全面彻底开展隐患排查整治</w:t>
      </w:r>
      <w:r>
        <w:rPr>
          <w:rFonts w:hint="eastAsia" w:ascii="方正仿宋_GBK" w:hAnsi="方正仿宋_GBK" w:eastAsia="方正仿宋_GBK" w:cs="方正仿宋_GBK"/>
          <w:kern w:val="0"/>
          <w:sz w:val="32"/>
          <w:szCs w:val="32"/>
          <w:lang w:eastAsia="zh-CN"/>
        </w:rPr>
        <w:t>，既要排查“没想到的小问题”，更要排查“反复出现反复整改反复酿事故的突出问题”。对一般隐患要从严从快，立查立改，对重大问题要按照“五定”要求实施整改，切实把风险隐患消灭在萌芽状态、成灾之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三、严格落实重点行业领域安全防范措施</w:t>
      </w:r>
    </w:p>
    <w:p>
      <w:pPr>
        <w:keepNext w:val="0"/>
        <w:keepLines w:val="0"/>
        <w:pageBreakBefore w:val="0"/>
        <w:widowControl w:val="0"/>
        <w:kinsoku/>
        <w:wordWrap/>
        <w:overflowPunct/>
        <w:topLinePunct w:val="0"/>
        <w:autoSpaceDE/>
        <w:autoSpaceDN/>
        <w:bidi w:val="0"/>
        <w:adjustRightInd/>
        <w:snapToGrid/>
        <w:ind w:right="0" w:rightChars="0" w:firstLine="640" w:firstLineChars="200"/>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lang w:val="en-US" w:eastAsia="zh-CN"/>
        </w:rPr>
        <w:t>各级各相关部门要严格按照国、市、区工作安排部署，突出重点行业领域，严格落实管控措施。</w:t>
      </w:r>
      <w:r>
        <w:rPr>
          <w:rFonts w:hint="eastAsia" w:ascii="方正楷体_GBK" w:hAnsi="方正楷体_GBK" w:eastAsia="方正楷体_GBK" w:cs="方正楷体_GBK"/>
          <w:kern w:val="0"/>
          <w:sz w:val="32"/>
          <w:szCs w:val="32"/>
          <w:lang w:eastAsia="zh-CN"/>
        </w:rPr>
        <w:t>道路交通</w:t>
      </w:r>
      <w:r>
        <w:rPr>
          <w:rFonts w:hint="eastAsia" w:ascii="方正仿宋_GBK" w:hAnsi="方正仿宋_GBK" w:eastAsia="方正仿宋_GBK" w:cs="方正仿宋_GBK"/>
          <w:kern w:val="0"/>
          <w:sz w:val="32"/>
          <w:szCs w:val="32"/>
          <w:lang w:eastAsia="zh-CN"/>
        </w:rPr>
        <w:t>：受冬季雨雪冰雾等恶劣天气侵扰，安全风险增大。交通管理部门、乡镇道安办、派出所、农业服务中心、劝导站等</w:t>
      </w:r>
      <w:r>
        <w:rPr>
          <w:rFonts w:hint="eastAsia" w:ascii="方正仿宋_GBK" w:hAnsi="方正仿宋_GBK" w:eastAsia="方正仿宋_GBK" w:cs="方正仿宋_GBK"/>
          <w:sz w:val="32"/>
          <w:szCs w:val="32"/>
          <w:lang w:val="en-US" w:eastAsia="zh-CN"/>
        </w:rPr>
        <w:t>要提高上路上岗频次和检查力度，紧盯恶劣天气、节假日、赶场天、学生上放学、婚丧嫁娶等重点时段、返乡务工人员等重点人群和“三客一危”、返乡私家车、货车、农用车、工程车辆、摩托车及电动车和非法营运车等重点车辆，严厉打击各类违法行为。</w:t>
      </w:r>
      <w:r>
        <w:rPr>
          <w:rFonts w:hint="eastAsia" w:ascii="方正仿宋_GBK" w:hAnsi="方正仿宋_GBK" w:eastAsia="方正仿宋_GBK" w:cs="方正仿宋_GBK"/>
          <w:kern w:val="0"/>
          <w:sz w:val="32"/>
          <w:szCs w:val="32"/>
        </w:rPr>
        <w:t>要加强重点班线司乘人员安全管理，严厉查处超载、超速、疲劳驾驶、无证无照运营以及干扰正常行驶等违法违规行为。</w:t>
      </w:r>
      <w:r>
        <w:rPr>
          <w:rFonts w:hint="eastAsia" w:ascii="方正仿宋_GBK" w:hAnsi="方正仿宋_GBK" w:eastAsia="方正仿宋_GBK" w:cs="方正仿宋_GBK"/>
          <w:sz w:val="32"/>
          <w:szCs w:val="32"/>
          <w:lang w:val="en-US" w:eastAsia="zh-CN"/>
        </w:rPr>
        <w:t>要集中排查整治施工便道等危险路段安全隐患，凡不具备通行条件的，坚决予以封闭。</w:t>
      </w:r>
      <w:r>
        <w:rPr>
          <w:rFonts w:hint="eastAsia" w:ascii="方正楷体_GBK" w:hAnsi="方正楷体_GBK" w:eastAsia="方正楷体_GBK" w:cs="方正楷体_GBK"/>
          <w:kern w:val="0"/>
          <w:sz w:val="32"/>
          <w:szCs w:val="32"/>
          <w:lang w:eastAsia="zh-CN"/>
        </w:rPr>
        <w:t>建设施工</w:t>
      </w:r>
      <w:r>
        <w:rPr>
          <w:rFonts w:hint="eastAsia" w:ascii="方正仿宋_GBK" w:hAnsi="方正仿宋_GBK" w:eastAsia="方正仿宋_GBK" w:cs="方正仿宋_GBK"/>
          <w:kern w:val="0"/>
          <w:sz w:val="32"/>
          <w:szCs w:val="32"/>
          <w:lang w:eastAsia="zh-CN"/>
        </w:rPr>
        <w:t>：要继续开展“建安”行动和“两防”专项整治，加大现场安全检查频次，有效防控“五类”安全事故。针对现场作业室</w:t>
      </w:r>
      <w:r>
        <w:rPr>
          <w:rFonts w:hint="default" w:ascii="Times New Roman" w:hAnsi="Times New Roman" w:eastAsia="方正仿宋_GBK" w:cs="Times New Roman"/>
          <w:kern w:val="0"/>
          <w:sz w:val="32"/>
          <w:szCs w:val="32"/>
          <w:lang w:eastAsia="zh-CN"/>
        </w:rPr>
        <w:t>外日平均气温连续5天低于5℃时，要按照《建筑工程冬期施工规程》进入</w:t>
      </w:r>
      <w:r>
        <w:rPr>
          <w:rFonts w:hint="eastAsia" w:ascii="方正仿宋_GBK" w:hAnsi="方正仿宋_GBK" w:eastAsia="方正仿宋_GBK" w:cs="方正仿宋_GBK"/>
          <w:kern w:val="0"/>
          <w:sz w:val="32"/>
          <w:szCs w:val="32"/>
          <w:lang w:eastAsia="zh-CN"/>
        </w:rPr>
        <w:t>冬期施工，重点加强高海拔地区地质隧道、高边坡、深基坑、高支模、起重机械等危险性较大工程的巡查检查。各乡镇街道要开展好农村房屋安全隐患排查整治专项行动，加强村（居）民自建房屋及其附属设施安全监管。</w:t>
      </w:r>
      <w:r>
        <w:rPr>
          <w:rFonts w:hint="eastAsia" w:ascii="方正楷体_GBK" w:hAnsi="方正楷体_GBK" w:eastAsia="方正楷体_GBK" w:cs="方正楷体_GBK"/>
          <w:b w:val="0"/>
          <w:bCs w:val="0"/>
          <w:kern w:val="0"/>
          <w:sz w:val="32"/>
          <w:szCs w:val="32"/>
          <w:lang w:eastAsia="zh-CN"/>
        </w:rPr>
        <w:t>消防安全</w:t>
      </w:r>
      <w:r>
        <w:rPr>
          <w:rFonts w:hint="eastAsia" w:ascii="方正仿宋_GBK" w:hAnsi="方正仿宋_GBK" w:eastAsia="方正仿宋_GBK" w:cs="方正仿宋_GBK"/>
          <w:kern w:val="0"/>
          <w:sz w:val="32"/>
          <w:szCs w:val="32"/>
          <w:lang w:eastAsia="zh-CN"/>
        </w:rPr>
        <w:t>：要持续推进高层建筑、消防“生命通道”、商业综合体、地下工程等专项治理；要</w:t>
      </w:r>
      <w:r>
        <w:rPr>
          <w:rFonts w:hint="eastAsia" w:ascii="方正仿宋_GBK" w:hAnsi="方正仿宋_GBK" w:eastAsia="方正仿宋_GBK" w:cs="方正仿宋_GBK"/>
          <w:kern w:val="0"/>
          <w:sz w:val="32"/>
          <w:szCs w:val="32"/>
        </w:rPr>
        <w:t>对车站、地下空间、网</w:t>
      </w:r>
      <w:r>
        <w:rPr>
          <w:rFonts w:hint="eastAsia" w:ascii="方正仿宋_GBK" w:hAnsi="方正仿宋_GBK" w:eastAsia="方正仿宋_GBK" w:cs="方正仿宋_GBK"/>
          <w:kern w:val="0"/>
          <w:sz w:val="32"/>
          <w:szCs w:val="32"/>
          <w:lang w:eastAsia="zh-CN"/>
        </w:rPr>
        <w:t>咖</w:t>
      </w:r>
      <w:r>
        <w:rPr>
          <w:rFonts w:hint="eastAsia" w:ascii="方正仿宋_GBK" w:hAnsi="方正仿宋_GBK" w:eastAsia="方正仿宋_GBK" w:cs="方正仿宋_GBK"/>
          <w:kern w:val="0"/>
          <w:sz w:val="32"/>
          <w:szCs w:val="32"/>
        </w:rPr>
        <w:t>、商</w:t>
      </w:r>
      <w:r>
        <w:rPr>
          <w:rFonts w:hint="eastAsia" w:ascii="方正仿宋_GBK" w:hAnsi="方正仿宋_GBK" w:eastAsia="方正仿宋_GBK" w:cs="方正仿宋_GBK"/>
          <w:kern w:val="0"/>
          <w:sz w:val="32"/>
          <w:szCs w:val="32"/>
          <w:lang w:eastAsia="zh-CN"/>
        </w:rPr>
        <w:t>超</w:t>
      </w:r>
      <w:r>
        <w:rPr>
          <w:rFonts w:hint="eastAsia" w:ascii="方正仿宋_GBK" w:hAnsi="方正仿宋_GBK" w:eastAsia="方正仿宋_GBK" w:cs="方正仿宋_GBK"/>
          <w:kern w:val="0"/>
          <w:sz w:val="32"/>
          <w:szCs w:val="32"/>
        </w:rPr>
        <w:t>、电影院、宾馆饭店等公共聚集场所和重点防火单位</w:t>
      </w:r>
      <w:r>
        <w:rPr>
          <w:rFonts w:hint="eastAsia" w:ascii="方正仿宋_GBK" w:hAnsi="方正仿宋_GBK" w:eastAsia="方正仿宋_GBK" w:cs="方正仿宋_GBK"/>
          <w:kern w:val="0"/>
          <w:sz w:val="32"/>
          <w:szCs w:val="32"/>
          <w:lang w:val="en-US" w:eastAsia="zh-CN"/>
        </w:rPr>
        <w:t>开展</w:t>
      </w:r>
      <w:r>
        <w:rPr>
          <w:rFonts w:hint="eastAsia" w:ascii="方正仿宋_GBK" w:hAnsi="方正仿宋_GBK" w:eastAsia="方正仿宋_GBK" w:cs="方正仿宋_GBK"/>
          <w:kern w:val="0"/>
          <w:sz w:val="32"/>
          <w:szCs w:val="32"/>
        </w:rPr>
        <w:t>全面</w:t>
      </w:r>
      <w:r>
        <w:rPr>
          <w:rFonts w:hint="eastAsia" w:ascii="方正仿宋_GBK" w:hAnsi="方正仿宋_GBK" w:eastAsia="方正仿宋_GBK" w:cs="方正仿宋_GBK"/>
          <w:kern w:val="0"/>
          <w:sz w:val="32"/>
          <w:szCs w:val="32"/>
          <w:lang w:eastAsia="zh-CN"/>
        </w:rPr>
        <w:t>检查，始终保持火灾隐患整治高压态势。各乡镇街道要针对冬季农村烤火取暖、熏制腊肉、家用电器使用增多易引发农房火灾等情况，切实加强安全宣传，普及农房防火、防一氧化碳中毒等安全常识，提升群众防救能力。</w:t>
      </w:r>
      <w:r>
        <w:rPr>
          <w:rFonts w:hint="eastAsia" w:ascii="方正楷体_GBK" w:hAnsi="方正楷体_GBK" w:eastAsia="方正楷体_GBK" w:cs="方正楷体_GBK"/>
          <w:kern w:val="0"/>
          <w:sz w:val="32"/>
          <w:szCs w:val="32"/>
          <w:lang w:eastAsia="zh-CN"/>
        </w:rPr>
        <w:t>矿山方面</w:t>
      </w:r>
      <w:r>
        <w:rPr>
          <w:rFonts w:hint="eastAsia" w:ascii="方正仿宋_GBK" w:hAnsi="方正仿宋_GBK" w:eastAsia="方正仿宋_GBK" w:cs="方正仿宋_GBK"/>
          <w:kern w:val="0"/>
          <w:sz w:val="32"/>
          <w:szCs w:val="32"/>
          <w:lang w:eastAsia="zh-CN"/>
        </w:rPr>
        <w:t>：要定期对已关闭煤矿开展巡查检查，坚决杜绝死灰复燃。要加强对硐采非煤矿山的安全整治。要充分研判冰冻天气对非煤矿山地质条件的影响，严格落实管控措施。</w:t>
      </w:r>
      <w:r>
        <w:rPr>
          <w:rFonts w:hint="eastAsia" w:ascii="方正楷体_GBK" w:hAnsi="方正楷体_GBK" w:eastAsia="方正楷体_GBK" w:cs="方正楷体_GBK"/>
          <w:kern w:val="0"/>
          <w:sz w:val="32"/>
          <w:szCs w:val="32"/>
          <w:lang w:eastAsia="zh-CN"/>
        </w:rPr>
        <w:t>危化烟花</w:t>
      </w:r>
      <w:r>
        <w:rPr>
          <w:rFonts w:hint="eastAsia" w:ascii="方正仿宋_GBK" w:hAnsi="方正仿宋_GBK" w:eastAsia="方正仿宋_GBK" w:cs="方正仿宋_GBK"/>
          <w:kern w:val="0"/>
          <w:sz w:val="32"/>
          <w:szCs w:val="32"/>
          <w:lang w:eastAsia="zh-CN"/>
        </w:rPr>
        <w:t>：要深化危化安全攻坚行动，督促企业落实“冬防”方案，强化特殊作业环节事故隐患排查治理。要针对烟花爆竹销售进入旺季的特点，加大执法检查</w:t>
      </w:r>
      <w:r>
        <w:rPr>
          <w:rFonts w:hint="default" w:ascii="Times New Roman" w:hAnsi="Times New Roman" w:eastAsia="方正仿宋_GBK" w:cs="Times New Roman"/>
          <w:kern w:val="0"/>
          <w:sz w:val="32"/>
          <w:szCs w:val="32"/>
          <w:lang w:eastAsia="zh-CN"/>
        </w:rPr>
        <w:t>力度。要持续开展好烟花爆竹</w:t>
      </w:r>
      <w:r>
        <w:rPr>
          <w:rFonts w:hint="eastAsia" w:ascii="方正仿宋_GBK" w:hAnsi="方正仿宋_GBK" w:eastAsia="方正仿宋_GBK" w:cs="方正仿宋_GBK"/>
          <w:kern w:val="0"/>
          <w:sz w:val="32"/>
          <w:szCs w:val="32"/>
          <w:lang w:eastAsia="zh-CN"/>
        </w:rPr>
        <w:t>“</w:t>
      </w:r>
      <w:r>
        <w:rPr>
          <w:rFonts w:hint="default" w:ascii="Times New Roman" w:hAnsi="Times New Roman" w:eastAsia="方正仿宋_GBK" w:cs="Times New Roman"/>
          <w:kern w:val="0"/>
          <w:sz w:val="32"/>
          <w:szCs w:val="32"/>
          <w:lang w:eastAsia="zh-CN"/>
        </w:rPr>
        <w:t>打非治违</w:t>
      </w:r>
      <w:r>
        <w:rPr>
          <w:rFonts w:hint="eastAsia" w:ascii="方正仿宋_GBK" w:hAnsi="方正仿宋_GBK" w:eastAsia="方正仿宋_GBK" w:cs="方正仿宋_GBK"/>
          <w:kern w:val="0"/>
          <w:sz w:val="32"/>
          <w:szCs w:val="32"/>
          <w:lang w:eastAsia="zh-CN"/>
        </w:rPr>
        <w:t>”</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楷体_GBK" w:cs="Times New Roman"/>
          <w:kern w:val="0"/>
          <w:sz w:val="32"/>
          <w:szCs w:val="32"/>
          <w:lang w:eastAsia="zh-CN"/>
        </w:rPr>
        <w:t>旅游方面</w:t>
      </w:r>
      <w:r>
        <w:rPr>
          <w:rFonts w:hint="default" w:ascii="Times New Roman" w:hAnsi="Times New Roman" w:eastAsia="方正仿宋_GBK" w:cs="Times New Roman"/>
          <w:kern w:val="0"/>
          <w:sz w:val="32"/>
          <w:szCs w:val="32"/>
          <w:lang w:eastAsia="zh-CN"/>
        </w:rPr>
        <w:t>：要重点加</w:t>
      </w:r>
      <w:r>
        <w:rPr>
          <w:rFonts w:hint="default" w:ascii="方正仿宋_GBK" w:hAnsi="方正仿宋_GBK" w:eastAsia="方正仿宋_GBK" w:cs="方正仿宋_GBK"/>
          <w:kern w:val="0"/>
          <w:sz w:val="32"/>
          <w:szCs w:val="32"/>
          <w:lang w:val="en-US" w:eastAsia="zh-CN"/>
        </w:rPr>
        <w:t>强</w:t>
      </w:r>
      <w:r>
        <w:rPr>
          <w:rFonts w:hint="default" w:ascii="Times New Roman" w:hAnsi="Times New Roman" w:eastAsia="方正仿宋_GBK" w:cs="Times New Roman"/>
          <w:kern w:val="0"/>
          <w:sz w:val="32"/>
          <w:szCs w:val="32"/>
          <w:lang w:val="en-US" w:eastAsia="zh-CN"/>
        </w:rPr>
        <w:t>景</w:t>
      </w:r>
      <w:r>
        <w:rPr>
          <w:rFonts w:hint="eastAsia" w:ascii="方正仿宋_GBK" w:hAnsi="方正仿宋_GBK" w:eastAsia="方正仿宋_GBK" w:cs="方正仿宋_GBK"/>
          <w:kern w:val="0"/>
          <w:sz w:val="32"/>
          <w:szCs w:val="32"/>
          <w:lang w:val="en-US" w:eastAsia="zh-CN"/>
        </w:rPr>
        <w:t>区安全监管，重点时段落实专人专班，加强巡查检查。要加强</w:t>
      </w:r>
      <w:r>
        <w:rPr>
          <w:rFonts w:hint="eastAsia" w:ascii="方正仿宋_GBK" w:hAnsi="方正仿宋_GBK" w:eastAsia="方正仿宋_GBK" w:cs="方正仿宋_GBK"/>
          <w:kern w:val="0"/>
          <w:sz w:val="32"/>
          <w:szCs w:val="32"/>
          <w:lang w:eastAsia="zh-CN"/>
        </w:rPr>
        <w:t>高海拔热点旅游区、受极端天气和地质灾害影响较大景区的安全管控，密切关注气象预警信息，严格执行极端天气关停制度和最大承载量规定。</w:t>
      </w:r>
      <w:r>
        <w:rPr>
          <w:rFonts w:hint="eastAsia" w:ascii="方正楷体_GBK" w:hAnsi="方正楷体_GBK" w:eastAsia="方正楷体_GBK" w:cs="方正楷体_GBK"/>
          <w:kern w:val="0"/>
          <w:sz w:val="32"/>
          <w:szCs w:val="32"/>
        </w:rPr>
        <w:t>教育部门</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要有针对性</w:t>
      </w:r>
      <w:r>
        <w:rPr>
          <w:rFonts w:hint="eastAsia" w:ascii="方正仿宋_GBK" w:hAnsi="方正仿宋_GBK" w:eastAsia="方正仿宋_GBK" w:cs="方正仿宋_GBK"/>
          <w:kern w:val="0"/>
          <w:sz w:val="32"/>
          <w:szCs w:val="32"/>
          <w:lang w:eastAsia="zh-CN"/>
        </w:rPr>
        <w:t>地</w:t>
      </w:r>
      <w:r>
        <w:rPr>
          <w:rFonts w:hint="eastAsia" w:ascii="方正仿宋_GBK" w:hAnsi="方正仿宋_GBK" w:eastAsia="方正仿宋_GBK" w:cs="方正仿宋_GBK"/>
          <w:kern w:val="0"/>
          <w:sz w:val="32"/>
          <w:szCs w:val="32"/>
        </w:rPr>
        <w:t>加强安全知识的宣传教育，</w:t>
      </w:r>
      <w:r>
        <w:rPr>
          <w:rFonts w:hint="eastAsia" w:ascii="方正仿宋_GBK" w:hAnsi="方正仿宋_GBK" w:eastAsia="方正仿宋_GBK" w:cs="方正仿宋_GBK"/>
          <w:kern w:val="0"/>
          <w:sz w:val="32"/>
          <w:szCs w:val="32"/>
          <w:lang w:val="en-US" w:eastAsia="zh-CN"/>
        </w:rPr>
        <w:t>防范其它不安全事件发生</w:t>
      </w:r>
      <w:r>
        <w:rPr>
          <w:rFonts w:hint="eastAsia" w:ascii="方正仿宋_GBK" w:hAnsi="方正仿宋_GBK" w:eastAsia="方正仿宋_GBK" w:cs="方正仿宋_GBK"/>
          <w:kern w:val="0"/>
          <w:sz w:val="32"/>
          <w:szCs w:val="32"/>
        </w:rPr>
        <w:t>。</w:t>
      </w:r>
      <w:r>
        <w:rPr>
          <w:rFonts w:hint="eastAsia" w:ascii="方正楷体_GBK" w:hAnsi="方正楷体_GBK" w:eastAsia="方正楷体_GBK" w:cs="方正楷体_GBK"/>
          <w:kern w:val="0"/>
          <w:sz w:val="32"/>
          <w:szCs w:val="32"/>
          <w:lang w:eastAsia="zh-CN"/>
        </w:rPr>
        <w:t>特种设备</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要</w:t>
      </w:r>
      <w:r>
        <w:rPr>
          <w:rFonts w:hint="eastAsia" w:ascii="方正仿宋_GBK" w:hAnsi="方正仿宋_GBK" w:eastAsia="方正仿宋_GBK" w:cs="方正仿宋_GBK"/>
          <w:kern w:val="0"/>
          <w:sz w:val="32"/>
          <w:szCs w:val="32"/>
          <w:lang w:eastAsia="zh-CN"/>
        </w:rPr>
        <w:t>利用烟花爆竹“打非治违”卡点，严查区外不合格气瓶流入</w:t>
      </w:r>
      <w:r>
        <w:rPr>
          <w:rFonts w:hint="eastAsia" w:ascii="方正仿宋_GBK" w:hAnsi="方正仿宋_GBK" w:eastAsia="方正仿宋_GBK" w:cs="方正仿宋_GBK"/>
          <w:kern w:val="0"/>
          <w:sz w:val="32"/>
          <w:szCs w:val="32"/>
          <w:lang w:val="en-US" w:eastAsia="zh-CN"/>
        </w:rPr>
        <w:t>我区</w:t>
      </w:r>
      <w:r>
        <w:rPr>
          <w:rFonts w:hint="eastAsia" w:ascii="方正仿宋_GBK" w:hAnsi="方正仿宋_GBK" w:eastAsia="方正仿宋_GBK" w:cs="方正仿宋_GBK"/>
          <w:kern w:val="0"/>
          <w:sz w:val="32"/>
          <w:szCs w:val="32"/>
          <w:lang w:eastAsia="zh-CN"/>
        </w:rPr>
        <w:t>燃气市场</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eastAsia="zh-CN"/>
        </w:rPr>
        <w:t>要</w:t>
      </w:r>
      <w:r>
        <w:rPr>
          <w:rFonts w:hint="eastAsia" w:ascii="方正仿宋_GBK" w:hAnsi="方正仿宋_GBK" w:eastAsia="方正仿宋_GBK" w:cs="方正仿宋_GBK"/>
          <w:kern w:val="0"/>
          <w:sz w:val="32"/>
          <w:szCs w:val="32"/>
        </w:rPr>
        <w:t>组织力量对各大商</w:t>
      </w:r>
      <w:r>
        <w:rPr>
          <w:rFonts w:hint="eastAsia" w:ascii="方正仿宋_GBK" w:hAnsi="方正仿宋_GBK" w:eastAsia="方正仿宋_GBK" w:cs="方正仿宋_GBK"/>
          <w:kern w:val="0"/>
          <w:sz w:val="32"/>
          <w:szCs w:val="32"/>
          <w:lang w:eastAsia="zh-CN"/>
        </w:rPr>
        <w:t>超</w:t>
      </w:r>
      <w:r>
        <w:rPr>
          <w:rFonts w:hint="eastAsia" w:ascii="方正仿宋_GBK" w:hAnsi="方正仿宋_GBK" w:eastAsia="方正仿宋_GBK" w:cs="方正仿宋_GBK"/>
          <w:kern w:val="0"/>
          <w:sz w:val="32"/>
          <w:szCs w:val="32"/>
        </w:rPr>
        <w:t>、旅游景区等重点区域内的电梯、游乐设施等特种设备开展安全检查，确保运行安全。</w:t>
      </w:r>
      <w:r>
        <w:rPr>
          <w:rFonts w:hint="eastAsia" w:ascii="方正楷体_GBK" w:hAnsi="方正楷体_GBK" w:eastAsia="方正楷体_GBK" w:cs="方正楷体_GBK"/>
          <w:kern w:val="0"/>
          <w:sz w:val="32"/>
          <w:szCs w:val="32"/>
          <w:lang w:eastAsia="zh-CN"/>
        </w:rPr>
        <w:t>群众性活动</w:t>
      </w:r>
      <w:r>
        <w:rPr>
          <w:rFonts w:hint="eastAsia" w:ascii="方正仿宋_GBK" w:hAnsi="方正仿宋_GBK" w:eastAsia="方正仿宋_GBK" w:cs="方正仿宋_GBK"/>
          <w:kern w:val="0"/>
          <w:sz w:val="32"/>
          <w:szCs w:val="32"/>
          <w:lang w:eastAsia="zh-CN"/>
        </w:rPr>
        <w:t>：要严格审批管控年底商业促销、节日庆典、企业年会等大型群众性活动，切实加强人员密集场所的安全检查。</w:t>
      </w:r>
      <w:r>
        <w:rPr>
          <w:rFonts w:hint="eastAsia" w:ascii="方正楷体_GBK" w:hAnsi="方正楷体_GBK" w:eastAsia="方正楷体_GBK" w:cs="方正楷体_GBK"/>
          <w:kern w:val="0"/>
          <w:sz w:val="32"/>
          <w:szCs w:val="32"/>
          <w:lang w:eastAsia="zh-CN"/>
        </w:rPr>
        <w:t>自然灾害</w:t>
      </w:r>
      <w:r>
        <w:rPr>
          <w:rFonts w:hint="eastAsia" w:ascii="方正仿宋_GBK" w:hAnsi="方正仿宋_GBK" w:eastAsia="方正仿宋_GBK" w:cs="方正仿宋_GBK"/>
          <w:kern w:val="0"/>
          <w:sz w:val="32"/>
          <w:szCs w:val="32"/>
          <w:lang w:eastAsia="zh-CN"/>
        </w:rPr>
        <w:t>：要加强监测预警，及时会商研判气象预警信息，提出针对性管控措施，指导群众生产生活。要重点关注高海拔地区因冰冻冻裂造成危岩崩塌以及雨雪融化引发地质滑坡等灾害。</w:t>
      </w:r>
      <w:r>
        <w:rPr>
          <w:rFonts w:hint="default" w:ascii="Times New Roman" w:hAnsi="Times New Roman" w:eastAsia="方正仿宋_GBK" w:cs="Times New Roman"/>
          <w:kern w:val="0"/>
          <w:sz w:val="32"/>
          <w:szCs w:val="32"/>
          <w:lang w:eastAsia="zh-CN"/>
        </w:rPr>
        <w:t>1月1日</w:t>
      </w:r>
      <w:r>
        <w:rPr>
          <w:rFonts w:hint="eastAsia" w:ascii="Times New Roman" w:hAnsi="Times New Roman" w:eastAsia="方正仿宋_GBK" w:cs="Times New Roman"/>
          <w:kern w:val="0"/>
          <w:sz w:val="32"/>
          <w:szCs w:val="32"/>
          <w:lang w:eastAsia="zh-CN"/>
        </w:rPr>
        <w:t>起</w:t>
      </w:r>
      <w:r>
        <w:rPr>
          <w:rFonts w:hint="default" w:ascii="Times New Roman" w:hAnsi="Times New Roman" w:eastAsia="方正仿宋_GBK" w:cs="Times New Roman"/>
          <w:kern w:val="0"/>
          <w:sz w:val="32"/>
          <w:szCs w:val="32"/>
          <w:lang w:eastAsia="zh-CN"/>
        </w:rPr>
        <w:t>，我区将进入森林防火期，尤其是2月</w:t>
      </w:r>
      <w:r>
        <w:rPr>
          <w:rFonts w:hint="eastAsia" w:ascii="Times New Roman" w:hAnsi="Times New Roman" w:eastAsia="方正仿宋_GBK" w:cs="Times New Roman"/>
          <w:kern w:val="0"/>
          <w:sz w:val="32"/>
          <w:szCs w:val="32"/>
          <w:lang w:eastAsia="zh-CN"/>
        </w:rPr>
        <w:t>份，</w:t>
      </w:r>
      <w:r>
        <w:rPr>
          <w:rFonts w:hint="default" w:ascii="Times New Roman" w:hAnsi="Times New Roman" w:eastAsia="方正仿宋_GBK" w:cs="Times New Roman"/>
          <w:kern w:val="0"/>
          <w:sz w:val="32"/>
          <w:szCs w:val="32"/>
          <w:lang w:eastAsia="zh-CN"/>
        </w:rPr>
        <w:t>时逢春节长假，林区游玩、野外</w:t>
      </w:r>
      <w:r>
        <w:rPr>
          <w:rFonts w:hint="eastAsia" w:ascii="方正仿宋_GBK" w:hAnsi="方正仿宋_GBK" w:eastAsia="方正仿宋_GBK" w:cs="方正仿宋_GBK"/>
          <w:kern w:val="0"/>
          <w:sz w:val="32"/>
          <w:szCs w:val="32"/>
          <w:lang w:eastAsia="zh-CN"/>
        </w:rPr>
        <w:t>祭祀活动频繁，节后气温逐渐回暖，需重点加强防范。水利部门要倒排工期，充分利用今冬明春窗口期，加快水毁设施修复。</w:t>
      </w:r>
      <w:r>
        <w:rPr>
          <w:rFonts w:hint="eastAsia" w:ascii="方正仿宋_GBK" w:hAnsi="方正仿宋_GBK" w:eastAsia="方正仿宋_GBK" w:cs="方正仿宋_GBK"/>
          <w:kern w:val="0"/>
          <w:sz w:val="32"/>
          <w:szCs w:val="32"/>
        </w:rPr>
        <w:t>其</w:t>
      </w:r>
      <w:r>
        <w:rPr>
          <w:rFonts w:hint="eastAsia" w:ascii="方正仿宋_GBK" w:hAnsi="方正仿宋_GBK" w:eastAsia="方正仿宋_GBK" w:cs="方正仿宋_GBK"/>
          <w:kern w:val="0"/>
          <w:sz w:val="32"/>
          <w:szCs w:val="32"/>
          <w:lang w:eastAsia="zh-CN"/>
        </w:rPr>
        <w:t>它</w:t>
      </w:r>
      <w:r>
        <w:rPr>
          <w:rFonts w:hint="eastAsia" w:ascii="方正仿宋_GBK" w:hAnsi="方正仿宋_GBK" w:eastAsia="方正仿宋_GBK" w:cs="方正仿宋_GBK"/>
          <w:kern w:val="0"/>
          <w:sz w:val="32"/>
          <w:szCs w:val="32"/>
        </w:rPr>
        <w:t>重点行业领域要结合本行业领域安全生产</w:t>
      </w:r>
      <w:r>
        <w:rPr>
          <w:rFonts w:hint="eastAsia" w:ascii="方正仿宋_GBK" w:hAnsi="方正仿宋_GBK" w:eastAsia="方正仿宋_GBK" w:cs="方正仿宋_GBK"/>
          <w:kern w:val="0"/>
          <w:sz w:val="32"/>
          <w:szCs w:val="32"/>
          <w:lang w:eastAsia="zh-CN"/>
        </w:rPr>
        <w:t>实际</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eastAsia="zh-CN"/>
        </w:rPr>
        <w:t>落实管控措施，严防各类事故发生</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四、切实加强应急值守备勤和处置能力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各级各</w:t>
      </w:r>
      <w:r>
        <w:rPr>
          <w:rFonts w:hint="eastAsia" w:ascii="方正仿宋_GBK" w:hAnsi="方正仿宋_GBK" w:eastAsia="方正仿宋_GBK" w:cs="方正仿宋_GBK"/>
          <w:sz w:val="32"/>
          <w:szCs w:val="32"/>
          <w:lang w:val="en-US" w:eastAsia="zh-CN"/>
        </w:rPr>
        <w:t>部门</w:t>
      </w:r>
      <w:r>
        <w:rPr>
          <w:rFonts w:hint="default" w:ascii="Times New Roman" w:hAnsi="Times New Roman" w:eastAsia="方正仿宋_GBK" w:cs="Times New Roman"/>
          <w:sz w:val="32"/>
          <w:szCs w:val="32"/>
        </w:rPr>
        <w:t>要加</w:t>
      </w:r>
      <w:r>
        <w:rPr>
          <w:rFonts w:hint="eastAsia" w:ascii="Times New Roman" w:hAnsi="Times New Roman" w:eastAsia="方正仿宋_GBK" w:cs="Times New Roman"/>
          <w:sz w:val="32"/>
          <w:szCs w:val="32"/>
          <w:lang w:eastAsia="zh-CN"/>
        </w:rPr>
        <w:t>强</w:t>
      </w:r>
      <w:r>
        <w:rPr>
          <w:rFonts w:hint="default" w:ascii="Times New Roman" w:hAnsi="Times New Roman" w:eastAsia="方正仿宋_GBK" w:cs="Times New Roman"/>
          <w:sz w:val="32"/>
          <w:szCs w:val="32"/>
        </w:rPr>
        <w:t>应急物资储备，针对冬季易结冰路段和高寒地区特点，提前</w:t>
      </w:r>
      <w:r>
        <w:rPr>
          <w:rFonts w:ascii="Times New Roman" w:hAnsi="Times New Roman" w:eastAsia="方正仿宋_GBK"/>
          <w:sz w:val="32"/>
          <w:szCs w:val="32"/>
        </w:rPr>
        <w:t>备足工业盐、防滑链等应急物资。</w:t>
      </w:r>
      <w:r>
        <w:rPr>
          <w:rFonts w:hint="eastAsia" w:ascii="Times New Roman" w:hAnsi="Times New Roman" w:eastAsia="方正仿宋_GBK"/>
          <w:sz w:val="32"/>
          <w:szCs w:val="32"/>
          <w:lang w:eastAsia="zh-CN"/>
        </w:rPr>
        <w:t>要做好应急预案，扎实开展应急演练。要加强高速公路路地协作，落实管控措施，特别要针对极端天气条件下由于交通管制造成高速公路危险化学品运输车辆大量聚集的情况做好疏散引导应急预案，</w:t>
      </w:r>
      <w:r>
        <w:rPr>
          <w:rFonts w:hint="eastAsia" w:ascii="方正仿宋_GBK" w:hAnsi="方正仿宋_GBK" w:eastAsia="方正仿宋_GBK" w:cs="方正仿宋_GBK"/>
          <w:sz w:val="32"/>
          <w:szCs w:val="32"/>
          <w:lang w:val="en-US" w:eastAsia="zh-CN"/>
        </w:rPr>
        <w:t>高速公路沿线乡镇街道，要加强隐患排查，加强宣传，有效防范因行人等上高速引发事故。</w:t>
      </w:r>
      <w:r>
        <w:rPr>
          <w:rFonts w:hint="eastAsia" w:ascii="方正仿宋_GBK" w:hAnsi="方正仿宋_GBK" w:eastAsia="方正仿宋_GBK" w:cs="方正仿宋_GBK"/>
          <w:sz w:val="32"/>
          <w:szCs w:val="32"/>
          <w:lang w:eastAsia="zh-CN"/>
        </w:rPr>
        <w:t>要切实加强应急值守备勤，严格</w:t>
      </w:r>
      <w:r>
        <w:rPr>
          <w:rFonts w:hint="default" w:ascii="Times New Roman" w:hAnsi="Times New Roman" w:eastAsia="方正仿宋_GBK" w:cs="Times New Roman"/>
          <w:sz w:val="32"/>
          <w:szCs w:val="32"/>
          <w:lang w:eastAsia="zh-CN"/>
        </w:rPr>
        <w:t>落实</w:t>
      </w:r>
      <w:r>
        <w:rPr>
          <w:rFonts w:hint="eastAsia" w:ascii="Times New Roman" w:hAnsi="Times New Roman" w:eastAsia="方正仿宋_GBK" w:cs="Times New Roman"/>
          <w:sz w:val="32"/>
          <w:szCs w:val="32"/>
          <w:lang w:eastAsia="zh-CN"/>
        </w:rPr>
        <w:t>领导到岗带班，干部</w:t>
      </w:r>
      <w:r>
        <w:rPr>
          <w:rFonts w:hint="default" w:ascii="Times New Roman" w:hAnsi="Times New Roman" w:eastAsia="方正仿宋_GBK" w:cs="Times New Roman"/>
          <w:sz w:val="32"/>
          <w:szCs w:val="32"/>
          <w:lang w:eastAsia="zh-CN"/>
        </w:rPr>
        <w:t>24小时值班制度，重点行业领域相应负责人</w:t>
      </w:r>
      <w:r>
        <w:rPr>
          <w:rFonts w:hint="eastAsia" w:ascii="Times New Roman" w:hAnsi="Times New Roman" w:eastAsia="方正仿宋_GBK" w:cs="Times New Roman"/>
          <w:sz w:val="32"/>
          <w:szCs w:val="32"/>
          <w:lang w:eastAsia="zh-CN"/>
        </w:rPr>
        <w:t>重点时段</w:t>
      </w:r>
      <w:r>
        <w:rPr>
          <w:rFonts w:hint="default" w:ascii="Times New Roman" w:hAnsi="Times New Roman" w:eastAsia="方正仿宋_GBK" w:cs="Times New Roman"/>
          <w:sz w:val="32"/>
          <w:szCs w:val="32"/>
          <w:lang w:eastAsia="zh-CN"/>
        </w:rPr>
        <w:t>要带头值班值守</w:t>
      </w:r>
      <w:r>
        <w:rPr>
          <w:rFonts w:hint="eastAsia" w:ascii="Times New Roman" w:hAnsi="Times New Roman" w:eastAsia="方正仿宋_GBK" w:cs="Times New Roman"/>
          <w:sz w:val="32"/>
          <w:szCs w:val="32"/>
          <w:lang w:eastAsia="zh-CN"/>
        </w:rPr>
        <w:t>，坚守岗位</w:t>
      </w:r>
      <w:r>
        <w:rPr>
          <w:rFonts w:hint="default" w:ascii="Times New Roman" w:hAnsi="Times New Roman" w:eastAsia="方正仿宋_GBK" w:cs="Times New Roman"/>
          <w:sz w:val="32"/>
          <w:szCs w:val="32"/>
          <w:lang w:eastAsia="zh-CN"/>
        </w:rPr>
        <w:t>；</w:t>
      </w:r>
      <w:r>
        <w:rPr>
          <w:rFonts w:ascii="Times New Roman" w:hAnsi="Times New Roman" w:eastAsia="方正仿宋_GBK"/>
          <w:sz w:val="32"/>
          <w:szCs w:val="32"/>
        </w:rPr>
        <w:t>要强化信息报送，发生事故后按规定进行电话报告和书面报告。</w:t>
      </w:r>
      <w:r>
        <w:rPr>
          <w:rFonts w:hint="eastAsia" w:ascii="方正仿宋_GBK" w:hAnsi="方正仿宋_GBK" w:eastAsia="方正仿宋_GBK" w:cs="方正仿宋_GBK"/>
          <w:sz w:val="32"/>
          <w:szCs w:val="32"/>
          <w:lang w:eastAsia="zh-CN"/>
        </w:rPr>
        <w:t>各乡镇街道和区级行业管理部门要强化事故灾害先期处置，切实将损失降到最低。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3520" w:firstLineChars="11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重庆市黔江区安全生产委员会办公室</w:t>
      </w:r>
    </w:p>
    <w:p>
      <w:pPr>
        <w:keepNext w:val="0"/>
        <w:keepLines w:val="0"/>
        <w:pageBreakBefore w:val="0"/>
        <w:widowControl w:val="0"/>
        <w:kinsoku/>
        <w:wordWrap/>
        <w:overflowPunct/>
        <w:topLinePunct w:val="0"/>
        <w:autoSpaceDE/>
        <w:autoSpaceDN/>
        <w:bidi w:val="0"/>
        <w:adjustRightInd/>
        <w:snapToGrid/>
        <w:spacing w:line="594" w:lineRule="exact"/>
        <w:ind w:firstLine="3600" w:firstLineChars="1000"/>
        <w:textAlignment w:val="auto"/>
        <w:rPr>
          <w:rFonts w:hint="default" w:ascii="Times New Roman" w:hAnsi="Times New Roman" w:eastAsia="方正仿宋_GBK" w:cs="Times New Roman"/>
          <w:spacing w:val="20"/>
          <w:sz w:val="32"/>
          <w:szCs w:val="32"/>
          <w:lang w:eastAsia="zh-CN"/>
        </w:rPr>
      </w:pPr>
      <w:r>
        <w:rPr>
          <w:rFonts w:hint="default" w:ascii="Times New Roman" w:hAnsi="Times New Roman" w:eastAsia="方正仿宋_GBK" w:cs="Times New Roman"/>
          <w:spacing w:val="20"/>
          <w:sz w:val="32"/>
          <w:szCs w:val="32"/>
          <w:lang w:eastAsia="zh-CN"/>
        </w:rPr>
        <w:t>重庆市黔江区减灾委员会办公室</w:t>
      </w:r>
    </w:p>
    <w:p>
      <w:pPr>
        <w:keepNext w:val="0"/>
        <w:keepLines w:val="0"/>
        <w:pageBreakBefore w:val="0"/>
        <w:widowControl w:val="0"/>
        <w:kinsoku/>
        <w:wordWrap/>
        <w:overflowPunct/>
        <w:topLinePunct w:val="0"/>
        <w:autoSpaceDE/>
        <w:autoSpaceDN/>
        <w:bidi w:val="0"/>
        <w:adjustRightInd/>
        <w:snapToGrid/>
        <w:spacing w:line="594" w:lineRule="exact"/>
        <w:ind w:firstLine="4800" w:firstLineChars="1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2020年12月2</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eastAsia="zh-CN"/>
        </w:rPr>
      </w:pPr>
    </w:p>
    <w:p>
      <w:pPr>
        <w:pStyle w:val="4"/>
        <w:rPr>
          <w:rFonts w:hint="eastAsia" w:ascii="方正仿宋_GBK" w:hAnsi="方正仿宋_GBK" w:eastAsia="方正仿宋_GBK" w:cs="方正仿宋_GBK"/>
          <w:sz w:val="32"/>
          <w:szCs w:val="32"/>
          <w:lang w:eastAsia="zh-CN"/>
        </w:rPr>
      </w:pPr>
    </w:p>
    <w:p>
      <w:pPr>
        <w:pStyle w:val="4"/>
        <w:rPr>
          <w:rFonts w:hint="eastAsia" w:ascii="方正仿宋_GBK" w:hAnsi="方正仿宋_GBK" w:eastAsia="方正仿宋_GBK" w:cs="方正仿宋_GBK"/>
          <w:sz w:val="32"/>
          <w:szCs w:val="32"/>
          <w:lang w:eastAsia="zh-CN"/>
        </w:rPr>
      </w:pPr>
    </w:p>
    <w:p>
      <w:pPr>
        <w:pStyle w:val="4"/>
        <w:rPr>
          <w:rFonts w:hint="eastAsia" w:ascii="方正仿宋_GBK" w:hAnsi="方正仿宋_GBK" w:eastAsia="方正仿宋_GBK" w:cs="方正仿宋_GBK"/>
          <w:sz w:val="32"/>
          <w:szCs w:val="32"/>
          <w:lang w:eastAsia="zh-CN"/>
        </w:rPr>
      </w:pPr>
    </w:p>
    <w:p>
      <w:pPr>
        <w:spacing w:line="240" w:lineRule="exact"/>
        <w:rPr>
          <w:rFonts w:hint="eastAsia" w:ascii="方正仿宋_GBK"/>
          <w:sz w:val="28"/>
          <w:szCs w:val="28"/>
        </w:rPr>
      </w:pPr>
    </w:p>
    <w:p>
      <w:pPr>
        <w:pStyle w:val="3"/>
        <w:rPr>
          <w:rFonts w:hint="eastAsia"/>
        </w:rPr>
      </w:pPr>
    </w:p>
    <w:p>
      <w:pPr>
        <w:spacing w:line="240" w:lineRule="exact"/>
        <w:rPr>
          <w:rFonts w:hint="eastAsia" w:ascii="方正仿宋_GBK"/>
          <w:sz w:val="28"/>
          <w:szCs w:val="28"/>
        </w:rPr>
      </w:pPr>
    </w:p>
    <w:p>
      <w:pPr>
        <w:spacing w:line="240" w:lineRule="exact"/>
        <w:rPr>
          <w:rFonts w:hint="eastAsia" w:ascii="方正仿宋_GBK"/>
          <w:sz w:val="28"/>
          <w:szCs w:val="28"/>
        </w:rPr>
      </w:pPr>
    </w:p>
    <w:p>
      <w:pPr>
        <w:pBdr>
          <w:top w:val="single" w:color="auto" w:sz="12" w:space="1"/>
          <w:bottom w:val="single" w:color="auto" w:sz="6" w:space="4"/>
        </w:pBdr>
        <w:adjustRightInd w:val="0"/>
        <w:snapToGrid w:val="0"/>
        <w:spacing w:line="594" w:lineRule="exact"/>
        <w:rPr>
          <w:rFonts w:hint="default" w:ascii="Times New Roman" w:hAnsi="Times New Roman" w:eastAsia="方正仿宋_GBK" w:cs="Times New Roman"/>
          <w:sz w:val="33"/>
          <w:szCs w:val="33"/>
          <w:lang w:eastAsia="zh-CN"/>
        </w:rPr>
      </w:pPr>
      <w:r>
        <w:rPr>
          <w:rFonts w:hint="default" w:ascii="Times New Roman" w:hAnsi="Times New Roman" w:cs="Times New Roman"/>
          <w:sz w:val="28"/>
          <w:szCs w:val="28"/>
        </w:rPr>
        <w:t xml:space="preserve"> </w:t>
      </w:r>
      <w:r>
        <w:rPr>
          <w:rFonts w:hint="default" w:ascii="Times New Roman" w:hAnsi="Times New Roman" w:eastAsia="方正仿宋_GBK" w:cs="Times New Roman"/>
          <w:sz w:val="28"/>
          <w:szCs w:val="28"/>
          <w:lang w:eastAsia="zh-CN"/>
        </w:rPr>
        <w:t>重庆市黔江区安全生产委员会办公室</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lang w:val="en-US" w:eastAsia="zh-CN"/>
        </w:rPr>
        <w:t>20</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12</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28</w:t>
      </w:r>
      <w:r>
        <w:rPr>
          <w:rFonts w:hint="default" w:ascii="Times New Roman" w:hAnsi="Times New Roman" w:eastAsia="方正仿宋_GBK" w:cs="Times New Roman"/>
          <w:sz w:val="28"/>
          <w:szCs w:val="28"/>
        </w:rPr>
        <w:t>日印发</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Microsoft Sans Serif"/>
    <w:panose1 w:val="020B0604020202020204"/>
    <w:charset w:val="00"/>
    <w:family w:val="swiss"/>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-327660</wp:posOffset>
              </wp:positionV>
              <wp:extent cx="705485" cy="292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5485" cy="2921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25.8pt;height:23pt;width:55.55pt;mso-position-horizontal:outside;mso-position-horizontal-relative:margin;z-index:251659264;mso-width-relative:page;mso-height-relative:page;" filled="f" stroked="f" coordsize="21600,21600" o:gfxdata="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XjOSDUAAAABwEAAA8AAAAAAAAAAQAg&#10;AAAAIgAAAGRycy9kb3ducmV2LnhtbFBLAQIUABQAAAAIAIdO4kBFtlaR2QEAAKQDAAAOAAAAAAAA&#10;AAEAIAAAACMBAABkcnMvZTJvRG9jLnhtbFBLBQYAAAAABgAGAFkBAABuBQAAAAA=&#10;">
              <v:fill on="f" focussize="0,0"/>
              <v:stroke on="f"/>
              <v:imagedata o:title=""/>
              <o:lock v:ext="edit" aspectratio="f"/>
              <v:textbox inset="0mm,0mm,0mm,0mm">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9240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3"/>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4"/>
    <w:uiPriority w:val="0"/>
    <w:pPr>
      <w:spacing w:after="120" w:afterLines="0"/>
    </w:pPr>
    <w:rPr>
      <w:kern w:val="0"/>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Default"/>
    <w:basedOn w:val="1"/>
    <w:qFormat/>
    <w:uiPriority w:val="0"/>
    <w:pPr>
      <w:keepNext w:val="0"/>
      <w:keepLines w:val="0"/>
      <w:widowControl w:val="0"/>
      <w:suppressLineNumbers w:val="0"/>
      <w:autoSpaceDE w:val="0"/>
      <w:autoSpaceDN w:val="0"/>
      <w:adjustRightInd w:val="0"/>
      <w:spacing w:before="0" w:beforeLines="0" w:beforeAutospacing="0" w:after="0" w:afterLines="0" w:afterAutospacing="0"/>
      <w:ind w:left="0" w:right="0"/>
      <w:jc w:val="left"/>
    </w:pPr>
    <w:rPr>
      <w:rFonts w:hint="eastAsia" w:ascii="仿宋_GB2312" w:hAnsi="Calibri"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2020-12-26T01:39:57Z</dcterms:created>
  <dc:creator>Administrator</dc:creator>
  <cp:lastModifiedBy> </cp:lastModifiedBy>
  <cp:lastPrinted>2020-12-28T02:06:42Z</cp:lastPrinted>
  <dcterms:modified xsi:type="dcterms:W3CDTF">2022-08-01T07:40:27Z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E8EF5CCDD78B41F6813986578EC1A21A</vt:lpwstr>
  </property>
</Properties>
</file>