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049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重庆黔江高新区玻纤及复合材料产业</w:t>
      </w:r>
    </w:p>
    <w:p w14:paraId="6BC741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高质量发展奖励办法申报指南</w:t>
      </w:r>
    </w:p>
    <w:p w14:paraId="0CEC511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p>
    <w:p w14:paraId="5D30F7C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按照《重庆黔江高新技术产业开发区管理委员会关于印发</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重庆黔江高新区玻纤及复合材料产业高质量发展奖励办法</w:t>
      </w:r>
      <w:r>
        <w:rPr>
          <w:rFonts w:hint="eastAsia" w:ascii="Times New Roman" w:hAnsi="Times New Roman" w:eastAsia="方正仿宋_GBK" w:cs="Times New Roman"/>
          <w:b w:val="0"/>
          <w:bCs w:val="0"/>
          <w:color w:val="auto"/>
          <w:sz w:val="32"/>
          <w:szCs w:val="32"/>
          <w:highlight w:val="none"/>
          <w:lang w:val="en-US" w:eastAsia="zh-CN"/>
        </w:rPr>
        <w:t>〉的通知》</w:t>
      </w:r>
      <w:r>
        <w:rPr>
          <w:rFonts w:hint="default" w:ascii="Times New Roman" w:hAnsi="Times New Roman" w:eastAsia="方正仿宋_GBK" w:cs="Times New Roman"/>
          <w:b w:val="0"/>
          <w:bCs w:val="0"/>
          <w:color w:val="auto"/>
          <w:sz w:val="32"/>
          <w:szCs w:val="32"/>
          <w:highlight w:val="none"/>
          <w:lang w:val="en-US" w:eastAsia="zh-CN"/>
        </w:rPr>
        <w:t>（黔江高新管委发〔2025〕8号</w:t>
      </w:r>
      <w:r>
        <w:rPr>
          <w:rFonts w:hint="default" w:ascii="Times New Roman" w:hAnsi="Times New Roman" w:eastAsia="方正仿宋_GBK" w:cs="Times New Roman"/>
          <w:b w:val="0"/>
          <w:bCs w:val="0"/>
          <w:color w:val="auto"/>
          <w:sz w:val="32"/>
          <w:szCs w:val="32"/>
          <w:highlight w:val="none"/>
          <w:lang w:val="en-US" w:eastAsia="zh-CN"/>
        </w:rPr>
        <w:t>），为打造良</w:t>
      </w:r>
      <w:bookmarkStart w:id="0" w:name="_GoBack"/>
      <w:bookmarkEnd w:id="0"/>
      <w:r>
        <w:rPr>
          <w:rFonts w:hint="default" w:ascii="Times New Roman" w:hAnsi="Times New Roman" w:eastAsia="方正仿宋_GBK" w:cs="Times New Roman"/>
          <w:b w:val="0"/>
          <w:bCs w:val="0"/>
          <w:color w:val="auto"/>
          <w:sz w:val="32"/>
          <w:szCs w:val="32"/>
          <w:highlight w:val="none"/>
          <w:lang w:val="en-US" w:eastAsia="zh-CN"/>
        </w:rPr>
        <w:t>好的营商环境，方便企业申报奖励，特制定本申报指南，供企业申报参考。</w:t>
      </w:r>
    </w:p>
    <w:p w14:paraId="6088A77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一、奖励扶持对象</w:t>
      </w:r>
    </w:p>
    <w:p w14:paraId="4C69977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黔江高新区内正常运营的企业。</w:t>
      </w:r>
    </w:p>
    <w:p w14:paraId="1D2EB24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二、申报资料</w:t>
      </w:r>
    </w:p>
    <w:p w14:paraId="4BAAB4CC">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（一）共性资料。</w:t>
      </w:r>
      <w:r>
        <w:rPr>
          <w:rFonts w:hint="default" w:ascii="Times New Roman" w:hAnsi="Times New Roman" w:eastAsia="方正仿宋_GBK" w:cs="Times New Roman"/>
          <w:b w:val="0"/>
          <w:bCs w:val="0"/>
          <w:color w:val="auto"/>
          <w:sz w:val="32"/>
          <w:szCs w:val="32"/>
          <w:highlight w:val="none"/>
          <w:lang w:val="en-US" w:eastAsia="zh-CN"/>
        </w:rPr>
        <w:t>参考《重庆黔江高新区高质量发展奖励办法》。</w:t>
      </w:r>
    </w:p>
    <w:p w14:paraId="7F557D3F">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（二）个性资料</w:t>
      </w:r>
    </w:p>
    <w:p w14:paraId="3EDC19E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_GBK" w:cs="Times New Roman"/>
          <w:b w:val="0"/>
          <w:bCs w:val="0"/>
          <w:color w:val="auto"/>
          <w:sz w:val="32"/>
          <w:szCs w:val="32"/>
          <w:highlight w:val="none"/>
          <w:lang w:val="en-US" w:eastAsia="zh-CN"/>
        </w:rPr>
      </w:pPr>
      <w:r>
        <w:rPr>
          <w:rFonts w:hint="default" w:ascii="Times New Roman" w:hAnsi="Times New Roman" w:eastAsia="方正小标宋_GBK" w:cs="Times New Roman"/>
          <w:b w:val="0"/>
          <w:bCs w:val="0"/>
          <w:color w:val="auto"/>
          <w:sz w:val="32"/>
          <w:szCs w:val="32"/>
          <w:highlight w:val="none"/>
          <w:lang w:val="en-US" w:eastAsia="zh-CN"/>
        </w:rPr>
        <w:t>重庆黔江高新区玻纤及复合材料产业高质量发展奖励申报</w:t>
      </w:r>
    </w:p>
    <w:p w14:paraId="4AEEC71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_GBK" w:cs="Times New Roman"/>
          <w:b w:val="0"/>
          <w:bCs w:val="0"/>
          <w:color w:val="auto"/>
          <w:sz w:val="32"/>
          <w:szCs w:val="32"/>
          <w:highlight w:val="none"/>
          <w:lang w:val="en-US" w:eastAsia="zh-CN"/>
        </w:rPr>
      </w:pPr>
      <w:r>
        <w:rPr>
          <w:rFonts w:hint="default" w:ascii="Times New Roman" w:hAnsi="Times New Roman" w:eastAsia="方正小标宋_GBK" w:cs="Times New Roman"/>
          <w:b w:val="0"/>
          <w:bCs w:val="0"/>
          <w:color w:val="auto"/>
          <w:sz w:val="32"/>
          <w:szCs w:val="32"/>
          <w:highlight w:val="none"/>
          <w:lang w:val="en-US" w:eastAsia="zh-CN"/>
        </w:rPr>
        <w:t>个性资料一览表</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455"/>
        <w:gridCol w:w="6882"/>
      </w:tblGrid>
      <w:tr w14:paraId="6D6C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65F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BC2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奖励名称</w:t>
            </w:r>
          </w:p>
        </w:tc>
        <w:tc>
          <w:tcPr>
            <w:tcW w:w="3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101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方正黑体_GBK" w:hAnsi="方正黑体_GBK" w:eastAsia="方正黑体_GBK" w:cs="方正黑体_GBK"/>
                <w:i w:val="0"/>
                <w:iCs w:val="0"/>
                <w:color w:val="auto"/>
                <w:kern w:val="0"/>
                <w:sz w:val="20"/>
                <w:szCs w:val="20"/>
                <w:highlight w:val="none"/>
                <w:u w:val="none"/>
                <w:lang w:val="en-US" w:eastAsia="zh-CN" w:bidi="ar"/>
              </w:rPr>
            </w:pPr>
            <w:r>
              <w:rPr>
                <w:rFonts w:hint="eastAsia" w:ascii="方正黑体_GBK" w:hAnsi="方正黑体_GBK" w:eastAsia="方正黑体_GBK" w:cs="方正黑体_GBK"/>
                <w:i w:val="0"/>
                <w:iCs w:val="0"/>
                <w:color w:val="auto"/>
                <w:kern w:val="0"/>
                <w:sz w:val="20"/>
                <w:szCs w:val="20"/>
                <w:highlight w:val="none"/>
                <w:u w:val="none"/>
                <w:lang w:val="en-US" w:eastAsia="zh-CN" w:bidi="ar"/>
              </w:rPr>
              <w:t>个性资料</w:t>
            </w:r>
          </w:p>
        </w:tc>
      </w:tr>
      <w:tr w14:paraId="5B0D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D40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6A0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支持企业延伸产业链条</w:t>
            </w:r>
          </w:p>
        </w:tc>
        <w:tc>
          <w:tcPr>
            <w:tcW w:w="3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E93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1.引荐企业需为玻纤产业链上企业，同一个项目只奖励一个引荐企业，项目引进时由引荐企业向黔江高新区管委会备案。2.引荐企业需为在黔生产经营企业。</w:t>
            </w:r>
          </w:p>
        </w:tc>
      </w:tr>
      <w:tr w14:paraId="2A0D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05F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B54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支持企业参加国内外行业展会</w:t>
            </w:r>
          </w:p>
        </w:tc>
        <w:tc>
          <w:tcPr>
            <w:tcW w:w="3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D50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1.参展前需经高新区备案同意。可申请奖励的展会：玻纤产业链为上海国际工业复合材料展览会、法国巴黎复合材料展览会；磁性材料产业链为德国慕尼黑电子元器件博览会、中国磁性元器件行业智能生产暨高性能材料应用技术峰会。</w:t>
            </w:r>
          </w:p>
          <w:p w14:paraId="6917A82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2.申报材料：参展计划备案表、参展费用（场地费、展位费）金额以发票、付款凭证、参展现场图片等为准。</w:t>
            </w:r>
          </w:p>
        </w:tc>
      </w:tr>
      <w:tr w14:paraId="62FD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3D0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3</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30B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支持企业构建产业生态圈</w:t>
            </w:r>
          </w:p>
        </w:tc>
        <w:tc>
          <w:tcPr>
            <w:tcW w:w="3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12E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1.以采购合同、付款凭证等为准。</w:t>
            </w:r>
          </w:p>
          <w:p w14:paraId="17BC9C2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2.奖励的生产企业为本地玻纤产业制造企业。</w:t>
            </w:r>
          </w:p>
          <w:p w14:paraId="1F4267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0"/>
                <w:szCs w:val="20"/>
                <w:highlight w:val="none"/>
                <w:u w:val="none"/>
                <w:lang w:val="en-US" w:eastAsia="zh-CN" w:bidi="ar"/>
              </w:rPr>
            </w:pPr>
            <w:r>
              <w:rPr>
                <w:rFonts w:hint="default" w:ascii="Times New Roman" w:hAnsi="Times New Roman" w:eastAsia="方正仿宋_GBK" w:cs="Times New Roman"/>
                <w:i w:val="0"/>
                <w:iCs w:val="0"/>
                <w:color w:val="auto"/>
                <w:kern w:val="0"/>
                <w:sz w:val="20"/>
                <w:szCs w:val="20"/>
                <w:highlight w:val="none"/>
                <w:u w:val="none"/>
                <w:lang w:val="en-US" w:eastAsia="zh-CN" w:bidi="ar"/>
              </w:rPr>
              <w:t>3.工业企业消纳磁性材料产业链上企业生产的磁粉、磁芯、电子变压器和磁材料深加工产品（不含关联交易、内部交易），参照此条政策执行。</w:t>
            </w:r>
          </w:p>
        </w:tc>
      </w:tr>
    </w:tbl>
    <w:p w14:paraId="1D85AC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黑体_GBK" w:cs="Times New Roman"/>
          <w:b w:val="0"/>
          <w:bCs w:val="0"/>
          <w:color w:val="auto"/>
          <w:sz w:val="30"/>
          <w:szCs w:val="30"/>
          <w:highlight w:val="none"/>
          <w:lang w:val="en-US" w:eastAsia="zh-CN"/>
        </w:rPr>
      </w:pPr>
      <w:r>
        <w:rPr>
          <w:rFonts w:hint="default" w:ascii="Times New Roman" w:hAnsi="Times New Roman" w:eastAsia="方正黑体_GBK" w:cs="Times New Roman"/>
          <w:b w:val="0"/>
          <w:bCs w:val="0"/>
          <w:color w:val="auto"/>
          <w:sz w:val="30"/>
          <w:szCs w:val="30"/>
          <w:highlight w:val="none"/>
          <w:lang w:val="en-US" w:eastAsia="zh-CN"/>
        </w:rPr>
        <w:t>三、申报及审核程序</w:t>
      </w:r>
    </w:p>
    <w:p w14:paraId="43E4A864">
      <w:pPr>
        <w:keepNext w:val="0"/>
        <w:keepLines w:val="0"/>
        <w:pageBreakBefore w:val="0"/>
        <w:widowControl/>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楷体_GBK" w:cs="Times New Roman"/>
          <w:color w:val="auto"/>
          <w:sz w:val="32"/>
          <w:szCs w:val="32"/>
          <w:highlight w:val="none"/>
          <w:lang w:val="en-US" w:eastAsia="zh-CN"/>
        </w:rPr>
        <w:t>（一）集中申报</w:t>
      </w:r>
      <w:r>
        <w:rPr>
          <w:rFonts w:hint="default" w:ascii="Times New Roman" w:hAnsi="Times New Roman" w:eastAsia="方正楷体_GB2312" w:cs="Times New Roman"/>
          <w:b w:val="0"/>
          <w:bCs w:val="0"/>
          <w:color w:val="auto"/>
          <w:sz w:val="30"/>
          <w:szCs w:val="30"/>
          <w:highlight w:val="none"/>
          <w:lang w:val="en-US" w:eastAsia="zh-CN"/>
        </w:rPr>
        <w:t>。</w:t>
      </w:r>
      <w:r>
        <w:rPr>
          <w:rFonts w:hint="default" w:ascii="Times New Roman" w:hAnsi="Times New Roman" w:eastAsia="方正仿宋_GBK" w:cs="Times New Roman"/>
          <w:color w:val="auto"/>
          <w:kern w:val="0"/>
          <w:sz w:val="32"/>
          <w:szCs w:val="32"/>
          <w:highlight w:val="none"/>
        </w:rPr>
        <w:t>原则次年3月1日至3月31日统一受理企业上一年度的申报资料。未按时申报视为自动放弃。</w:t>
      </w:r>
      <w:r>
        <w:rPr>
          <w:rFonts w:hint="default" w:ascii="Times New Roman" w:hAnsi="Times New Roman" w:eastAsia="方正仿宋_GBK" w:cs="Times New Roman"/>
          <w:b w:val="0"/>
          <w:bCs w:val="0"/>
          <w:color w:val="auto"/>
          <w:sz w:val="30"/>
          <w:szCs w:val="30"/>
          <w:highlight w:val="none"/>
          <w:lang w:val="en-US" w:eastAsia="zh-CN"/>
        </w:rPr>
        <w:t>申报材料纸质件胶装成册，一式三份报送；电子版（只发送申请和附表，复印件不用发送）发送到邮箱qjgxqgwh@163.com。</w:t>
      </w:r>
    </w:p>
    <w:p w14:paraId="75B363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楷体_GBK" w:cs="Times New Roman"/>
          <w:color w:val="auto"/>
          <w:sz w:val="32"/>
          <w:szCs w:val="32"/>
          <w:highlight w:val="none"/>
          <w:lang w:val="en-US" w:eastAsia="zh-CN"/>
        </w:rPr>
        <w:t>（二）征求意见</w:t>
      </w:r>
      <w:r>
        <w:rPr>
          <w:rFonts w:hint="default" w:ascii="Times New Roman" w:hAnsi="Times New Roman" w:eastAsia="方正楷体_GB2312" w:cs="Times New Roman"/>
          <w:b w:val="0"/>
          <w:bCs w:val="0"/>
          <w:color w:val="auto"/>
          <w:sz w:val="30"/>
          <w:szCs w:val="30"/>
          <w:highlight w:val="none"/>
          <w:lang w:val="en-US" w:eastAsia="zh-CN"/>
        </w:rPr>
        <w:t>。</w:t>
      </w:r>
      <w:r>
        <w:rPr>
          <w:rFonts w:hint="default" w:ascii="Times New Roman" w:hAnsi="Times New Roman" w:eastAsia="方正仿宋_GBK" w:cs="Times New Roman"/>
          <w:b w:val="0"/>
          <w:bCs w:val="0"/>
          <w:color w:val="auto"/>
          <w:sz w:val="30"/>
          <w:szCs w:val="30"/>
          <w:highlight w:val="none"/>
          <w:lang w:val="en-US" w:eastAsia="zh-CN"/>
        </w:rPr>
        <w:t>向区财政局、区科技局、区市场监管局等相关部门核实企业上报数据真实性和进行企业资格审查。</w:t>
      </w:r>
    </w:p>
    <w:p w14:paraId="6F1B30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楷体_GBK" w:cs="Times New Roman"/>
          <w:color w:val="auto"/>
          <w:sz w:val="32"/>
          <w:szCs w:val="32"/>
          <w:highlight w:val="none"/>
          <w:lang w:val="en-US" w:eastAsia="zh-CN"/>
        </w:rPr>
        <w:t>（三）分块审核</w:t>
      </w:r>
      <w:r>
        <w:rPr>
          <w:rFonts w:hint="default" w:ascii="Times New Roman" w:hAnsi="Times New Roman" w:eastAsia="方正楷体_GB2312" w:cs="Times New Roman"/>
          <w:b w:val="0"/>
          <w:bCs w:val="0"/>
          <w:color w:val="auto"/>
          <w:sz w:val="30"/>
          <w:szCs w:val="30"/>
          <w:highlight w:val="none"/>
          <w:lang w:val="en-US" w:eastAsia="zh-CN"/>
        </w:rPr>
        <w:t>。</w:t>
      </w:r>
      <w:r>
        <w:rPr>
          <w:rFonts w:hint="default" w:ascii="Times New Roman" w:hAnsi="Times New Roman" w:eastAsia="方正仿宋_GBK" w:cs="Times New Roman"/>
          <w:b w:val="0"/>
          <w:bCs w:val="0"/>
          <w:color w:val="auto"/>
          <w:sz w:val="30"/>
          <w:szCs w:val="30"/>
          <w:highlight w:val="none"/>
          <w:lang w:val="en-US" w:eastAsia="zh-CN"/>
        </w:rPr>
        <w:t>重庆黔江高新技术产业开发区管理委员会会同区科技局、区市场监管局等相关部门，审核企业申报资料，若有需要，进行现场核实，并形成奖励建议方案。</w:t>
      </w:r>
    </w:p>
    <w:p w14:paraId="795A59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楷体_GBK" w:cs="Times New Roman"/>
          <w:color w:val="auto"/>
          <w:sz w:val="32"/>
          <w:szCs w:val="32"/>
          <w:highlight w:val="none"/>
          <w:lang w:val="en-US" w:eastAsia="zh-CN"/>
        </w:rPr>
        <w:t>（四）集体决策</w:t>
      </w:r>
      <w:r>
        <w:rPr>
          <w:rFonts w:hint="default" w:ascii="Times New Roman" w:hAnsi="Times New Roman" w:eastAsia="方正楷体_GB2312" w:cs="Times New Roman"/>
          <w:b w:val="0"/>
          <w:bCs w:val="0"/>
          <w:color w:val="auto"/>
          <w:sz w:val="30"/>
          <w:szCs w:val="30"/>
          <w:highlight w:val="none"/>
          <w:lang w:val="en-US" w:eastAsia="zh-CN"/>
        </w:rPr>
        <w:t>。</w:t>
      </w:r>
      <w:r>
        <w:rPr>
          <w:rFonts w:hint="default" w:ascii="Times New Roman" w:hAnsi="Times New Roman" w:eastAsia="方正仿宋_GBK" w:cs="Times New Roman"/>
          <w:b w:val="0"/>
          <w:bCs w:val="0"/>
          <w:color w:val="auto"/>
          <w:sz w:val="30"/>
          <w:szCs w:val="30"/>
          <w:highlight w:val="none"/>
          <w:lang w:val="en-US" w:eastAsia="zh-CN"/>
        </w:rPr>
        <w:t>重庆黔江高新技术产业开发区管理委员会党工委会议集体研究通过后，报区政府审定。</w:t>
      </w:r>
    </w:p>
    <w:p w14:paraId="7177A9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楷体_GBK" w:cs="Times New Roman"/>
          <w:color w:val="auto"/>
          <w:sz w:val="32"/>
          <w:szCs w:val="32"/>
          <w:highlight w:val="none"/>
          <w:lang w:val="en-US" w:eastAsia="zh-CN"/>
        </w:rPr>
        <w:t>（五）公示</w:t>
      </w:r>
      <w:r>
        <w:rPr>
          <w:rFonts w:hint="default" w:ascii="Times New Roman" w:hAnsi="Times New Roman" w:eastAsia="方正楷体_GB2312" w:cs="Times New Roman"/>
          <w:b w:val="0"/>
          <w:bCs w:val="0"/>
          <w:color w:val="auto"/>
          <w:sz w:val="30"/>
          <w:szCs w:val="30"/>
          <w:highlight w:val="none"/>
          <w:lang w:val="en-US" w:eastAsia="zh-CN"/>
        </w:rPr>
        <w:t>。</w:t>
      </w:r>
      <w:r>
        <w:rPr>
          <w:rFonts w:hint="default" w:ascii="Times New Roman" w:hAnsi="Times New Roman" w:eastAsia="方正仿宋_GBK" w:cs="Times New Roman"/>
          <w:b w:val="0"/>
          <w:bCs w:val="0"/>
          <w:color w:val="auto"/>
          <w:sz w:val="30"/>
          <w:szCs w:val="30"/>
          <w:highlight w:val="none"/>
          <w:lang w:val="en-US" w:eastAsia="zh-CN"/>
        </w:rPr>
        <w:t>奖励方案进行不少于5个工作日的公示。</w:t>
      </w:r>
    </w:p>
    <w:p w14:paraId="03BC4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楷体_GBK" w:cs="Times New Roman"/>
          <w:color w:val="auto"/>
          <w:sz w:val="32"/>
          <w:szCs w:val="32"/>
          <w:highlight w:val="none"/>
          <w:lang w:val="en-US" w:eastAsia="zh-CN"/>
        </w:rPr>
        <w:t>（六）兑现</w:t>
      </w:r>
      <w:r>
        <w:rPr>
          <w:rFonts w:hint="default" w:ascii="Times New Roman" w:hAnsi="Times New Roman" w:eastAsia="方正楷体_GB2312" w:cs="Times New Roman"/>
          <w:b w:val="0"/>
          <w:bCs w:val="0"/>
          <w:color w:val="auto"/>
          <w:sz w:val="30"/>
          <w:szCs w:val="30"/>
          <w:highlight w:val="none"/>
          <w:lang w:val="en-US" w:eastAsia="zh-CN"/>
        </w:rPr>
        <w:t>。</w:t>
      </w:r>
      <w:r>
        <w:rPr>
          <w:rFonts w:hint="default" w:ascii="Times New Roman" w:hAnsi="Times New Roman" w:eastAsia="方正仿宋_GBK" w:cs="Times New Roman"/>
          <w:b w:val="0"/>
          <w:bCs w:val="0"/>
          <w:color w:val="auto"/>
          <w:sz w:val="30"/>
          <w:szCs w:val="30"/>
          <w:highlight w:val="none"/>
          <w:lang w:val="en-US" w:eastAsia="zh-CN"/>
        </w:rPr>
        <w:t>由重庆黔江高新技术产业开发区管理委员会负责兑现。原则上，对出现欠税行为的申报企业，可暂缓兑现政策。</w:t>
      </w:r>
    </w:p>
    <w:p w14:paraId="691222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K" w:cs="Times New Roman"/>
          <w:b w:val="0"/>
          <w:bCs w:val="0"/>
          <w:color w:val="auto"/>
          <w:sz w:val="30"/>
          <w:szCs w:val="30"/>
          <w:highlight w:val="none"/>
          <w:lang w:val="en-US" w:eastAsia="zh-CN"/>
        </w:rPr>
      </w:pPr>
      <w:r>
        <w:rPr>
          <w:rFonts w:hint="default" w:ascii="Times New Roman" w:hAnsi="Times New Roman" w:eastAsia="方正黑体_GBK" w:cs="Times New Roman"/>
          <w:b w:val="0"/>
          <w:bCs w:val="0"/>
          <w:color w:val="auto"/>
          <w:sz w:val="30"/>
          <w:szCs w:val="30"/>
          <w:highlight w:val="none"/>
          <w:lang w:val="en-US" w:eastAsia="zh-CN"/>
        </w:rPr>
        <w:t>四、</w:t>
      </w:r>
      <w:r>
        <w:rPr>
          <w:rFonts w:hint="default" w:ascii="Times New Roman" w:hAnsi="Times New Roman" w:eastAsia="方正仿宋_GBK" w:cs="Times New Roman"/>
          <w:b w:val="0"/>
          <w:bCs w:val="0"/>
          <w:color w:val="auto"/>
          <w:sz w:val="30"/>
          <w:szCs w:val="30"/>
          <w:highlight w:val="none"/>
          <w:lang w:val="en-US" w:eastAsia="zh-CN"/>
        </w:rPr>
        <w:t>本指南由重庆黔江高新技术产业开发区管理委员会负责解释。</w:t>
      </w:r>
    </w:p>
    <w:p w14:paraId="04F2DF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598" w:leftChars="304" w:hanging="960" w:hangingChars="300"/>
        <w:jc w:val="both"/>
        <w:textAlignment w:val="auto"/>
        <w:rPr>
          <w:rFonts w:hint="default" w:ascii="Times New Roman" w:hAnsi="Times New Roman" w:eastAsia="方正仿宋_GBK" w:cs="Times New Roman"/>
          <w:b w:val="0"/>
          <w:bCs w:val="0"/>
          <w:color w:val="auto"/>
          <w:sz w:val="32"/>
          <w:szCs w:val="32"/>
          <w:highlight w:val="none"/>
          <w:lang w:val="en-US" w:eastAsia="zh-CN"/>
        </w:rPr>
      </w:pPr>
    </w:p>
    <w:p w14:paraId="11C827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598" w:leftChars="304" w:hanging="960" w:hangingChars="3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附件：1.重庆黔江高新区玻纤及复合材料产业高质量发展奖励申请表</w:t>
      </w:r>
    </w:p>
    <w:p w14:paraId="37E665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2.参展计划备案表</w:t>
      </w:r>
    </w:p>
    <w:p w14:paraId="247B69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3.真实性承诺书</w:t>
      </w:r>
    </w:p>
    <w:p w14:paraId="5D91E9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4.账户信息统计表</w:t>
      </w:r>
    </w:p>
    <w:p w14:paraId="5FB63C02">
      <w:pPr>
        <w:pStyle w:val="4"/>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附件1</w:t>
      </w:r>
    </w:p>
    <w:p w14:paraId="6EDE1F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w w:val="90"/>
          <w:sz w:val="44"/>
          <w:szCs w:val="44"/>
          <w:highlight w:val="none"/>
        </w:rPr>
      </w:pPr>
      <w:r>
        <w:rPr>
          <w:rFonts w:hint="default" w:ascii="Times New Roman" w:hAnsi="Times New Roman" w:eastAsia="方正小标宋_GBK" w:cs="Times New Roman"/>
          <w:b w:val="0"/>
          <w:bCs w:val="0"/>
          <w:color w:val="auto"/>
          <w:sz w:val="44"/>
          <w:szCs w:val="44"/>
          <w:highlight w:val="none"/>
          <w:lang w:val="en-US" w:eastAsia="zh-CN"/>
        </w:rPr>
        <w:t>重庆黔江高新区玻纤及复合材料产业高质量发展奖励申请表</w:t>
      </w:r>
    </w:p>
    <w:p w14:paraId="26186241">
      <w:pPr>
        <w:keepNext w:val="0"/>
        <w:keepLines w:val="0"/>
        <w:pageBreakBefore w:val="0"/>
        <w:kinsoku/>
        <w:wordWrap/>
        <w:overflowPunct/>
        <w:topLinePunct w:val="0"/>
        <w:autoSpaceDE/>
        <w:autoSpaceDN/>
        <w:bidi w:val="0"/>
        <w:adjustRightInd/>
        <w:spacing w:line="280" w:lineRule="exact"/>
        <w:jc w:val="left"/>
        <w:textAlignment w:val="auto"/>
        <w:rPr>
          <w:rFonts w:hint="default" w:ascii="Times New Roman" w:hAnsi="Times New Roman" w:eastAsia="方正仿宋_GBK" w:cs="Times New Roman"/>
          <w:b w:val="0"/>
          <w:bCs w:val="0"/>
          <w:color w:val="auto"/>
          <w:sz w:val="24"/>
          <w:highlight w:val="none"/>
        </w:rPr>
      </w:pPr>
      <w:r>
        <w:rPr>
          <w:rFonts w:hint="default" w:ascii="Times New Roman" w:hAnsi="Times New Roman" w:eastAsia="方正仿宋_GBK" w:cs="Times New Roman"/>
          <w:color w:val="auto"/>
          <w:sz w:val="24"/>
          <w:highlight w:val="none"/>
        </w:rPr>
        <w:t xml:space="preserve">单位名称（盖章）：  </w:t>
      </w:r>
      <w:r>
        <w:rPr>
          <w:rFonts w:hint="default" w:ascii="Times New Roman" w:hAnsi="Times New Roman" w:eastAsia="方正仿宋_GBK" w:cs="Times New Roman"/>
          <w:b w:val="0"/>
          <w:bCs w:val="0"/>
          <w:color w:val="auto"/>
          <w:highlight w:val="none"/>
        </w:rPr>
        <w:t>负责人：         联系人：        联系电话：</w:t>
      </w:r>
    </w:p>
    <w:tbl>
      <w:tblPr>
        <w:tblStyle w:val="7"/>
        <w:tblW w:w="892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5684"/>
        <w:gridCol w:w="1417"/>
      </w:tblGrid>
      <w:tr w14:paraId="470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824" w:type="dxa"/>
            <w:vAlign w:val="center"/>
          </w:tcPr>
          <w:p w14:paraId="69228E7E">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sz w:val="24"/>
                <w:highlight w:val="none"/>
              </w:rPr>
              <w:t>奖励扶持名称</w:t>
            </w:r>
          </w:p>
        </w:tc>
        <w:tc>
          <w:tcPr>
            <w:tcW w:w="5684" w:type="dxa"/>
            <w:vAlign w:val="center"/>
          </w:tcPr>
          <w:p w14:paraId="6FE6E2F6">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sz w:val="24"/>
                <w:highlight w:val="none"/>
              </w:rPr>
              <w:t>基本情况</w:t>
            </w:r>
          </w:p>
        </w:tc>
        <w:tc>
          <w:tcPr>
            <w:tcW w:w="1417" w:type="dxa"/>
            <w:vAlign w:val="center"/>
          </w:tcPr>
          <w:p w14:paraId="2EBFEEF9">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sz w:val="24"/>
                <w:highlight w:val="none"/>
              </w:rPr>
              <w:t>申请奖励（万元）</w:t>
            </w:r>
          </w:p>
        </w:tc>
      </w:tr>
      <w:tr w14:paraId="49DD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restart"/>
            <w:shd w:val="clear" w:color="auto" w:fill="auto"/>
            <w:vAlign w:val="center"/>
          </w:tcPr>
          <w:p w14:paraId="1751CBBE">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第一条</w:t>
            </w:r>
          </w:p>
          <w:p w14:paraId="189FC09A">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支持企业延伸产业链条</w:t>
            </w:r>
          </w:p>
        </w:tc>
        <w:tc>
          <w:tcPr>
            <w:tcW w:w="5684" w:type="dxa"/>
            <w:shd w:val="clear" w:color="auto" w:fill="auto"/>
            <w:vAlign w:val="center"/>
          </w:tcPr>
          <w:p w14:paraId="62936CCD">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高新区备案时间：</w:t>
            </w:r>
            <w:r>
              <w:rPr>
                <w:rFonts w:hint="default" w:ascii="Times New Roman" w:hAnsi="Times New Roman" w:eastAsia="方正仿宋_GBK" w:cs="Times New Roman"/>
                <w:color w:val="auto"/>
                <w:sz w:val="24"/>
                <w:highlight w:val="none"/>
                <w:lang w:val="en-US" w:eastAsia="zh-CN"/>
              </w:rPr>
              <w:t xml:space="preserve">    年    月</w:t>
            </w:r>
          </w:p>
        </w:tc>
        <w:tc>
          <w:tcPr>
            <w:tcW w:w="1417" w:type="dxa"/>
            <w:vMerge w:val="restart"/>
          </w:tcPr>
          <w:p w14:paraId="720A6083">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6028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shd w:val="clear" w:color="auto" w:fill="auto"/>
            <w:vAlign w:val="center"/>
          </w:tcPr>
          <w:p w14:paraId="5D92A833">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kern w:val="2"/>
                <w:sz w:val="24"/>
                <w:szCs w:val="22"/>
                <w:highlight w:val="none"/>
                <w:lang w:val="en-US" w:eastAsia="zh-CN" w:bidi="ar-SA"/>
              </w:rPr>
            </w:pPr>
          </w:p>
        </w:tc>
        <w:tc>
          <w:tcPr>
            <w:tcW w:w="5684" w:type="dxa"/>
            <w:shd w:val="clear" w:color="auto" w:fill="auto"/>
            <w:vAlign w:val="center"/>
          </w:tcPr>
          <w:p w14:paraId="34BC6FF4">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color w:val="auto"/>
                <w:sz w:val="24"/>
                <w:lang w:val="en-US" w:eastAsia="zh-CN"/>
              </w:rPr>
              <w:t>2.新项目建成投产时间</w:t>
            </w:r>
            <w:r>
              <w:rPr>
                <w:rFonts w:hint="default" w:ascii="Times New Roman" w:hAnsi="Times New Roman" w:eastAsia="方正仿宋_GBK" w:cs="Times New Roman"/>
                <w:b w:val="0"/>
                <w:bCs w:val="0"/>
                <w:color w:val="auto"/>
                <w:sz w:val="24"/>
                <w:highlight w:val="none"/>
                <w:lang w:eastAsia="zh-CN"/>
              </w:rPr>
              <w:t>：</w:t>
            </w:r>
            <w:r>
              <w:rPr>
                <w:rFonts w:hint="default" w:ascii="Times New Roman" w:hAnsi="Times New Roman" w:eastAsia="方正仿宋_GBK" w:cs="Times New Roman"/>
                <w:b w:val="0"/>
                <w:bCs w:val="0"/>
                <w:color w:val="auto"/>
                <w:sz w:val="24"/>
                <w:highlight w:val="none"/>
                <w:lang w:val="en-US" w:eastAsia="zh-CN"/>
              </w:rPr>
              <w:t xml:space="preserve">    年    月</w:t>
            </w:r>
          </w:p>
        </w:tc>
        <w:tc>
          <w:tcPr>
            <w:tcW w:w="1417" w:type="dxa"/>
            <w:vMerge w:val="continue"/>
          </w:tcPr>
          <w:p w14:paraId="34F40288">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6F1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shd w:val="clear" w:color="auto" w:fill="auto"/>
            <w:vAlign w:val="center"/>
          </w:tcPr>
          <w:p w14:paraId="71085052">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kern w:val="0"/>
                <w:sz w:val="24"/>
                <w:highlight w:val="none"/>
              </w:rPr>
            </w:pPr>
          </w:p>
        </w:tc>
        <w:tc>
          <w:tcPr>
            <w:tcW w:w="5684" w:type="dxa"/>
            <w:shd w:val="clear" w:color="auto" w:fill="auto"/>
            <w:vAlign w:val="center"/>
          </w:tcPr>
          <w:p w14:paraId="724522FE">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color w:val="auto"/>
                <w:sz w:val="24"/>
                <w:lang w:eastAsia="zh-CN"/>
              </w:rPr>
              <w:t>本年</w:t>
            </w:r>
            <w:r>
              <w:rPr>
                <w:rFonts w:hint="default" w:ascii="Times New Roman" w:hAnsi="Times New Roman" w:eastAsia="方正仿宋_GBK" w:cs="Times New Roman"/>
                <w:b w:val="0"/>
                <w:bCs w:val="0"/>
                <w:color w:val="auto"/>
                <w:sz w:val="24"/>
              </w:rPr>
              <w:t>应享受奖励（万元）：</w:t>
            </w:r>
          </w:p>
        </w:tc>
        <w:tc>
          <w:tcPr>
            <w:tcW w:w="1417" w:type="dxa"/>
            <w:vMerge w:val="continue"/>
          </w:tcPr>
          <w:p w14:paraId="224666FD">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5C21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shd w:val="clear" w:color="auto" w:fill="auto"/>
            <w:vAlign w:val="center"/>
          </w:tcPr>
          <w:p w14:paraId="755FAA23">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kern w:val="0"/>
                <w:sz w:val="24"/>
                <w:highlight w:val="none"/>
              </w:rPr>
            </w:pPr>
          </w:p>
        </w:tc>
        <w:tc>
          <w:tcPr>
            <w:tcW w:w="5684" w:type="dxa"/>
            <w:shd w:val="clear" w:color="auto" w:fill="auto"/>
            <w:vAlign w:val="center"/>
          </w:tcPr>
          <w:p w14:paraId="6BD39ADC">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lang w:val="en-US" w:eastAsia="zh-CN"/>
              </w:rPr>
              <w:t>3.</w:t>
            </w:r>
            <w:r>
              <w:rPr>
                <w:rFonts w:hint="default" w:ascii="Times New Roman" w:hAnsi="Times New Roman" w:eastAsia="方正仿宋_GBK" w:cs="Times New Roman"/>
                <w:b w:val="0"/>
                <w:bCs w:val="0"/>
                <w:color w:val="auto"/>
                <w:sz w:val="24"/>
                <w:highlight w:val="none"/>
                <w:lang w:eastAsia="zh-CN"/>
              </w:rPr>
              <w:t>投产</w:t>
            </w:r>
            <w:r>
              <w:rPr>
                <w:rFonts w:hint="default" w:ascii="Times New Roman" w:hAnsi="Times New Roman" w:eastAsia="方正仿宋_GBK" w:cs="Times New Roman"/>
                <w:b w:val="0"/>
                <w:bCs w:val="0"/>
                <w:color w:val="auto"/>
                <w:sz w:val="24"/>
                <w:highlight w:val="none"/>
                <w:lang w:val="en-US" w:eastAsia="zh-CN"/>
              </w:rPr>
              <w:t>12个月内</w:t>
            </w:r>
            <w:r>
              <w:rPr>
                <w:rFonts w:hint="default" w:ascii="Times New Roman" w:hAnsi="Times New Roman" w:eastAsia="方正仿宋_GBK" w:cs="Times New Roman"/>
                <w:b w:val="0"/>
                <w:bCs w:val="0"/>
                <w:color w:val="auto"/>
                <w:sz w:val="24"/>
                <w:highlight w:val="none"/>
                <w:lang w:eastAsia="zh-CN"/>
              </w:rPr>
              <w:t>累计主营业务收入（万元）：</w:t>
            </w:r>
            <w:r>
              <w:rPr>
                <w:rFonts w:hint="default" w:ascii="Times New Roman" w:hAnsi="Times New Roman" w:eastAsia="方正仿宋_GBK" w:cs="Times New Roman"/>
                <w:b w:val="0"/>
                <w:bCs w:val="0"/>
                <w:color w:val="auto"/>
                <w:sz w:val="24"/>
                <w:highlight w:val="none"/>
                <w:lang w:val="en-US" w:eastAsia="zh-CN"/>
              </w:rPr>
              <w:t xml:space="preserve">    </w:t>
            </w:r>
          </w:p>
        </w:tc>
        <w:tc>
          <w:tcPr>
            <w:tcW w:w="1417" w:type="dxa"/>
            <w:vMerge w:val="continue"/>
          </w:tcPr>
          <w:p w14:paraId="2571FDBC">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775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shd w:val="clear" w:color="auto" w:fill="auto"/>
            <w:vAlign w:val="center"/>
          </w:tcPr>
          <w:p w14:paraId="3AACC1AB">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kern w:val="2"/>
                <w:sz w:val="24"/>
                <w:szCs w:val="22"/>
                <w:highlight w:val="none"/>
                <w:lang w:val="en-US" w:eastAsia="zh-CN" w:bidi="ar-SA"/>
              </w:rPr>
            </w:pPr>
          </w:p>
        </w:tc>
        <w:tc>
          <w:tcPr>
            <w:tcW w:w="5684" w:type="dxa"/>
            <w:shd w:val="clear" w:color="auto" w:fill="auto"/>
            <w:vAlign w:val="center"/>
          </w:tcPr>
          <w:p w14:paraId="2364FE84">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u w:val="single"/>
                <w:lang w:val="en-US" w:eastAsia="zh-CN" w:bidi="ar-SA"/>
              </w:rPr>
            </w:pPr>
            <w:r>
              <w:rPr>
                <w:rFonts w:hint="default" w:ascii="Times New Roman" w:hAnsi="Times New Roman" w:eastAsia="方正仿宋_GBK" w:cs="Times New Roman"/>
                <w:color w:val="auto"/>
                <w:sz w:val="24"/>
                <w:highlight w:val="none"/>
                <w:lang w:eastAsia="zh-CN"/>
              </w:rPr>
              <w:t>本年</w:t>
            </w:r>
            <w:r>
              <w:rPr>
                <w:rFonts w:hint="default" w:ascii="Times New Roman" w:hAnsi="Times New Roman" w:eastAsia="方正仿宋_GBK" w:cs="Times New Roman"/>
                <w:color w:val="auto"/>
                <w:sz w:val="24"/>
                <w:highlight w:val="none"/>
              </w:rPr>
              <w:t>应享受奖励（万元）：</w:t>
            </w:r>
          </w:p>
        </w:tc>
        <w:tc>
          <w:tcPr>
            <w:tcW w:w="1417" w:type="dxa"/>
            <w:vMerge w:val="continue"/>
          </w:tcPr>
          <w:p w14:paraId="137BAF82">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0959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35B60C44">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7E98CB6A">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b/>
                <w:bCs/>
                <w:color w:val="auto"/>
                <w:sz w:val="24"/>
                <w:highlight w:val="none"/>
              </w:rPr>
              <w:t>本年应享受奖励</w:t>
            </w:r>
            <w:r>
              <w:rPr>
                <w:rFonts w:hint="default" w:ascii="Times New Roman" w:hAnsi="Times New Roman" w:eastAsia="方正仿宋_GBK" w:cs="Times New Roman"/>
                <w:b/>
                <w:bCs/>
                <w:color w:val="auto"/>
                <w:sz w:val="24"/>
                <w:highlight w:val="none"/>
                <w:lang w:val="en-US" w:eastAsia="zh-CN"/>
              </w:rPr>
              <w:t>合计</w:t>
            </w:r>
            <w:r>
              <w:rPr>
                <w:rFonts w:hint="default" w:ascii="Times New Roman" w:hAnsi="Times New Roman" w:eastAsia="方正仿宋_GBK" w:cs="Times New Roman"/>
                <w:b/>
                <w:bCs/>
                <w:color w:val="auto"/>
                <w:sz w:val="24"/>
                <w:highlight w:val="none"/>
              </w:rPr>
              <w:t>（万元）</w:t>
            </w:r>
            <w:r>
              <w:rPr>
                <w:rFonts w:hint="default" w:ascii="Times New Roman" w:hAnsi="Times New Roman" w:eastAsia="方正仿宋_GBK" w:cs="Times New Roman"/>
                <w:color w:val="auto"/>
                <w:sz w:val="24"/>
                <w:highlight w:val="none"/>
              </w:rPr>
              <w:t>：</w:t>
            </w:r>
          </w:p>
        </w:tc>
        <w:tc>
          <w:tcPr>
            <w:tcW w:w="1417" w:type="dxa"/>
            <w:vMerge w:val="continue"/>
          </w:tcPr>
          <w:p w14:paraId="1769806A">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7F6B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restart"/>
            <w:vAlign w:val="center"/>
          </w:tcPr>
          <w:p w14:paraId="135CD57F">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第二条</w:t>
            </w:r>
          </w:p>
          <w:p w14:paraId="022FDC11">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2"/>
                <w:sz w:val="24"/>
                <w:szCs w:val="24"/>
                <w:highlight w:val="none"/>
                <w:lang w:val="en-US" w:eastAsia="zh-CN" w:bidi="ar-SA"/>
              </w:rPr>
              <w:t>支持企业参加国内外行业展会</w:t>
            </w:r>
          </w:p>
        </w:tc>
        <w:tc>
          <w:tcPr>
            <w:tcW w:w="5684" w:type="dxa"/>
            <w:shd w:val="clear" w:color="auto" w:fill="auto"/>
            <w:vAlign w:val="center"/>
          </w:tcPr>
          <w:p w14:paraId="719CC8AC">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高新区备案时间：</w:t>
            </w:r>
            <w:r>
              <w:rPr>
                <w:rFonts w:hint="default" w:ascii="Times New Roman" w:hAnsi="Times New Roman" w:eastAsia="方正仿宋_GBK" w:cs="Times New Roman"/>
                <w:color w:val="auto"/>
                <w:sz w:val="24"/>
                <w:highlight w:val="none"/>
                <w:lang w:val="en-US" w:eastAsia="zh-CN"/>
              </w:rPr>
              <w:t xml:space="preserve">    年    月</w:t>
            </w:r>
          </w:p>
        </w:tc>
        <w:tc>
          <w:tcPr>
            <w:tcW w:w="1417" w:type="dxa"/>
            <w:vMerge w:val="restart"/>
          </w:tcPr>
          <w:p w14:paraId="38DBD84C">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03DA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2BFCF6B0">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26EDDB61">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eastAsia="zh-CN"/>
              </w:rPr>
              <w:t>参展时间：</w:t>
            </w:r>
            <w:r>
              <w:rPr>
                <w:rFonts w:hint="default" w:ascii="Times New Roman" w:hAnsi="Times New Roman" w:eastAsia="方正仿宋_GBK" w:cs="Times New Roman"/>
                <w:color w:val="auto"/>
                <w:sz w:val="24"/>
                <w:highlight w:val="none"/>
                <w:lang w:val="en-US" w:eastAsia="zh-CN"/>
              </w:rPr>
              <w:t xml:space="preserve">     年    月</w:t>
            </w:r>
          </w:p>
        </w:tc>
        <w:tc>
          <w:tcPr>
            <w:tcW w:w="1417" w:type="dxa"/>
            <w:vMerge w:val="continue"/>
          </w:tcPr>
          <w:p w14:paraId="03EAC9F0">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7148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5F3D49B6">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1470BFDE">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3.参展的</w:t>
            </w:r>
            <w:r>
              <w:rPr>
                <w:rFonts w:hint="default" w:ascii="Times New Roman" w:hAnsi="Times New Roman" w:eastAsia="方正仿宋_GBK" w:cs="Times New Roman"/>
                <w:color w:val="auto"/>
                <w:sz w:val="24"/>
                <w:highlight w:val="none"/>
                <w:lang w:eastAsia="zh-CN"/>
              </w:rPr>
              <w:t>展会名称：</w:t>
            </w:r>
          </w:p>
        </w:tc>
        <w:tc>
          <w:tcPr>
            <w:tcW w:w="1417" w:type="dxa"/>
            <w:vMerge w:val="continue"/>
          </w:tcPr>
          <w:p w14:paraId="51BC817B">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059E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19004A6A">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4BBB352A">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4.累计参展费用（场地费，万元）：</w:t>
            </w:r>
          </w:p>
        </w:tc>
        <w:tc>
          <w:tcPr>
            <w:tcW w:w="1417" w:type="dxa"/>
            <w:vMerge w:val="continue"/>
          </w:tcPr>
          <w:p w14:paraId="6EAAB55F">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33EA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79FED4F6">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23006732">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本年应享受奖励</w:t>
            </w:r>
            <w:r>
              <w:rPr>
                <w:rFonts w:hint="default" w:ascii="Times New Roman" w:hAnsi="Times New Roman" w:eastAsia="方正仿宋_GBK" w:cs="Times New Roman"/>
                <w:b/>
                <w:bCs/>
                <w:color w:val="auto"/>
                <w:sz w:val="24"/>
                <w:highlight w:val="none"/>
                <w:lang w:val="en-US" w:eastAsia="zh-CN"/>
              </w:rPr>
              <w:t>合计</w:t>
            </w:r>
            <w:r>
              <w:rPr>
                <w:rFonts w:hint="default" w:ascii="Times New Roman" w:hAnsi="Times New Roman" w:eastAsia="方正仿宋_GBK" w:cs="Times New Roman"/>
                <w:b/>
                <w:bCs/>
                <w:color w:val="auto"/>
                <w:sz w:val="24"/>
                <w:highlight w:val="none"/>
              </w:rPr>
              <w:t>（万元）</w:t>
            </w:r>
            <w:r>
              <w:rPr>
                <w:rFonts w:hint="default" w:ascii="Times New Roman" w:hAnsi="Times New Roman" w:eastAsia="方正仿宋_GBK" w:cs="Times New Roman"/>
                <w:color w:val="auto"/>
                <w:sz w:val="24"/>
                <w:highlight w:val="none"/>
              </w:rPr>
              <w:t>：</w:t>
            </w:r>
          </w:p>
        </w:tc>
        <w:tc>
          <w:tcPr>
            <w:tcW w:w="1417" w:type="dxa"/>
            <w:vMerge w:val="continue"/>
          </w:tcPr>
          <w:p w14:paraId="5E508302">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3625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restart"/>
            <w:shd w:val="clear" w:color="auto" w:fill="auto"/>
            <w:vAlign w:val="center"/>
          </w:tcPr>
          <w:p w14:paraId="6304FFB2">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第三条</w:t>
            </w:r>
          </w:p>
          <w:p w14:paraId="3C18F444">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kern w:val="0"/>
                <w:sz w:val="24"/>
                <w:szCs w:val="22"/>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支持企业构建产业生态圈</w:t>
            </w:r>
          </w:p>
        </w:tc>
        <w:tc>
          <w:tcPr>
            <w:tcW w:w="5684" w:type="dxa"/>
            <w:shd w:val="clear" w:color="auto" w:fill="auto"/>
            <w:vAlign w:val="center"/>
          </w:tcPr>
          <w:p w14:paraId="6B39CF53">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供货企业名称：</w:t>
            </w:r>
          </w:p>
        </w:tc>
        <w:tc>
          <w:tcPr>
            <w:tcW w:w="1417" w:type="dxa"/>
            <w:vMerge w:val="restart"/>
          </w:tcPr>
          <w:p w14:paraId="0C8ED857">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7329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6A3935AA">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7486F063">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eastAsia="zh-CN"/>
              </w:rPr>
              <w:t>是否我区玻纤链上企业：</w:t>
            </w:r>
          </w:p>
        </w:tc>
        <w:tc>
          <w:tcPr>
            <w:tcW w:w="1417" w:type="dxa"/>
            <w:vMerge w:val="continue"/>
          </w:tcPr>
          <w:p w14:paraId="6928249C">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0733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32E0824B">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6F037D79">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lang w:eastAsia="zh-CN"/>
              </w:rPr>
              <w:t>是否关联交易或内部交易</w:t>
            </w:r>
            <w:r>
              <w:rPr>
                <w:rFonts w:hint="default" w:ascii="Times New Roman" w:hAnsi="Times New Roman" w:eastAsia="方正仿宋_GBK" w:cs="Times New Roman"/>
                <w:color w:val="auto"/>
                <w:sz w:val="24"/>
                <w:highlight w:val="none"/>
              </w:rPr>
              <w:t>：</w:t>
            </w:r>
          </w:p>
        </w:tc>
        <w:tc>
          <w:tcPr>
            <w:tcW w:w="1417" w:type="dxa"/>
            <w:vMerge w:val="continue"/>
          </w:tcPr>
          <w:p w14:paraId="7195292A">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7F5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21CAEB41">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3AA56003">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lang w:eastAsia="zh-CN"/>
              </w:rPr>
              <w:t>采购货物名称：</w:t>
            </w:r>
          </w:p>
        </w:tc>
        <w:tc>
          <w:tcPr>
            <w:tcW w:w="1417" w:type="dxa"/>
            <w:vMerge w:val="continue"/>
          </w:tcPr>
          <w:p w14:paraId="00CAECA8">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08C9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1EE28A68">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1B0F1998">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lang w:eastAsia="zh-CN"/>
              </w:rPr>
              <w:t>采购时间：</w:t>
            </w:r>
            <w:r>
              <w:rPr>
                <w:rFonts w:hint="default" w:ascii="Times New Roman" w:hAnsi="Times New Roman" w:eastAsia="方正仿宋_GBK" w:cs="Times New Roman"/>
                <w:color w:val="auto"/>
                <w:sz w:val="24"/>
                <w:highlight w:val="none"/>
                <w:lang w:val="en-US" w:eastAsia="zh-CN"/>
              </w:rPr>
              <w:t xml:space="preserve">     年    月</w:t>
            </w:r>
          </w:p>
        </w:tc>
        <w:tc>
          <w:tcPr>
            <w:tcW w:w="1417" w:type="dxa"/>
            <w:vMerge w:val="continue"/>
          </w:tcPr>
          <w:p w14:paraId="46788D87">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634E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702980BB">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0377D7D2">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kern w:val="2"/>
                <w:sz w:val="24"/>
                <w:szCs w:val="22"/>
                <w:highlight w:val="none"/>
                <w:lang w:val="en-US" w:eastAsia="zh-CN" w:bidi="ar-SA"/>
              </w:rPr>
              <w:t>6.采购合同金额（万元）：</w:t>
            </w:r>
          </w:p>
        </w:tc>
        <w:tc>
          <w:tcPr>
            <w:tcW w:w="1417" w:type="dxa"/>
            <w:vMerge w:val="continue"/>
          </w:tcPr>
          <w:p w14:paraId="438C5ADC">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3232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20609652">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6DD7657B">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kern w:val="2"/>
                <w:sz w:val="24"/>
                <w:szCs w:val="22"/>
                <w:highlight w:val="none"/>
                <w:lang w:val="en-US" w:eastAsia="zh-CN" w:bidi="ar-SA"/>
              </w:rPr>
              <w:t>7.付款凭证金额（万元）：</w:t>
            </w:r>
          </w:p>
        </w:tc>
        <w:tc>
          <w:tcPr>
            <w:tcW w:w="1417" w:type="dxa"/>
            <w:vMerge w:val="continue"/>
          </w:tcPr>
          <w:p w14:paraId="656AA1D3">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6A3A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2C1FDBB1">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27CB9CF8">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8.</w:t>
            </w:r>
            <w:r>
              <w:rPr>
                <w:rFonts w:hint="default" w:ascii="Times New Roman" w:hAnsi="Times New Roman" w:eastAsia="方正仿宋_GBK" w:cs="Times New Roman"/>
                <w:color w:val="auto"/>
                <w:sz w:val="24"/>
                <w:highlight w:val="none"/>
                <w:lang w:eastAsia="zh-CN"/>
              </w:rPr>
              <w:t>年累计采购额（万元）</w:t>
            </w:r>
            <w:r>
              <w:rPr>
                <w:rFonts w:hint="default" w:ascii="Times New Roman" w:hAnsi="Times New Roman" w:eastAsia="方正仿宋_GBK" w:cs="Times New Roman"/>
                <w:color w:val="auto"/>
                <w:sz w:val="24"/>
                <w:highlight w:val="none"/>
              </w:rPr>
              <w:t>：</w:t>
            </w:r>
          </w:p>
        </w:tc>
        <w:tc>
          <w:tcPr>
            <w:tcW w:w="1417" w:type="dxa"/>
            <w:vMerge w:val="continue"/>
          </w:tcPr>
          <w:p w14:paraId="21DC2D8D">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0557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824" w:type="dxa"/>
            <w:vMerge w:val="continue"/>
            <w:vAlign w:val="center"/>
          </w:tcPr>
          <w:p w14:paraId="297707F3">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c>
          <w:tcPr>
            <w:tcW w:w="5684" w:type="dxa"/>
            <w:shd w:val="clear" w:color="auto" w:fill="auto"/>
            <w:vAlign w:val="center"/>
          </w:tcPr>
          <w:p w14:paraId="09F2E0E6">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b/>
                <w:bCs/>
                <w:color w:val="auto"/>
                <w:sz w:val="24"/>
                <w:highlight w:val="none"/>
              </w:rPr>
              <w:t>本年应享受奖励</w:t>
            </w:r>
            <w:r>
              <w:rPr>
                <w:rFonts w:hint="default" w:ascii="Times New Roman" w:hAnsi="Times New Roman" w:eastAsia="方正仿宋_GBK" w:cs="Times New Roman"/>
                <w:b/>
                <w:bCs/>
                <w:color w:val="auto"/>
                <w:sz w:val="24"/>
                <w:highlight w:val="none"/>
                <w:lang w:eastAsia="zh-CN"/>
              </w:rPr>
              <w:t>合计（万元）：</w:t>
            </w:r>
          </w:p>
        </w:tc>
        <w:tc>
          <w:tcPr>
            <w:tcW w:w="1417" w:type="dxa"/>
            <w:vMerge w:val="continue"/>
          </w:tcPr>
          <w:p w14:paraId="4BEC6D7E">
            <w:pPr>
              <w:keepNext w:val="0"/>
              <w:keepLines w:val="0"/>
              <w:pageBreakBefore w:val="0"/>
              <w:kinsoku/>
              <w:wordWrap/>
              <w:overflowPunct/>
              <w:topLinePunct w:val="0"/>
              <w:autoSpaceDE/>
              <w:autoSpaceDN/>
              <w:bidi w:val="0"/>
              <w:adjustRightInd/>
              <w:snapToGrid w:val="0"/>
              <w:spacing w:line="260" w:lineRule="exact"/>
              <w:textAlignment w:val="auto"/>
              <w:rPr>
                <w:rFonts w:hint="default" w:ascii="Times New Roman" w:hAnsi="Times New Roman" w:cs="Times New Roman"/>
                <w:color w:val="auto"/>
                <w:highlight w:val="none"/>
              </w:rPr>
            </w:pPr>
          </w:p>
        </w:tc>
      </w:tr>
      <w:tr w14:paraId="2B9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08" w:type="dxa"/>
            <w:gridSpan w:val="2"/>
            <w:vAlign w:val="center"/>
          </w:tcPr>
          <w:p w14:paraId="542D214C">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b/>
                <w:bCs/>
                <w:color w:val="auto"/>
                <w:sz w:val="24"/>
                <w:highlight w:val="none"/>
              </w:rPr>
              <w:t>合计</w:t>
            </w:r>
            <w:r>
              <w:rPr>
                <w:rFonts w:hint="default" w:ascii="Times New Roman" w:hAnsi="Times New Roman" w:eastAsia="方正仿宋_GBK" w:cs="Times New Roman"/>
                <w:b/>
                <w:bCs/>
                <w:color w:val="auto"/>
                <w:sz w:val="24"/>
                <w:highlight w:val="none"/>
                <w:lang w:eastAsia="zh-CN"/>
              </w:rPr>
              <w:t>（万元）</w:t>
            </w:r>
          </w:p>
        </w:tc>
        <w:tc>
          <w:tcPr>
            <w:tcW w:w="1417" w:type="dxa"/>
            <w:vAlign w:val="center"/>
          </w:tcPr>
          <w:p w14:paraId="682D9F1C">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方正仿宋_GBK" w:cs="Times New Roman"/>
                <w:color w:val="auto"/>
                <w:sz w:val="24"/>
                <w:highlight w:val="none"/>
              </w:rPr>
            </w:pPr>
          </w:p>
        </w:tc>
      </w:tr>
      <w:tr w14:paraId="707A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5" w:type="dxa"/>
            <w:gridSpan w:val="3"/>
            <w:vAlign w:val="center"/>
          </w:tcPr>
          <w:p w14:paraId="7B182B9B">
            <w:pPr>
              <w:keepNext w:val="0"/>
              <w:keepLines w:val="0"/>
              <w:pageBreakBefore w:val="0"/>
              <w:kinsoku/>
              <w:wordWrap/>
              <w:overflowPunct/>
              <w:topLinePunct w:val="0"/>
              <w:autoSpaceDE/>
              <w:autoSpaceDN/>
              <w:bidi w:val="0"/>
              <w:adjustRightInd/>
              <w:spacing w:line="280" w:lineRule="exact"/>
              <w:ind w:firstLine="480" w:firstLineChars="200"/>
              <w:textAlignment w:val="auto"/>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申报单位承诺：1.</w:t>
            </w:r>
            <w:r>
              <w:rPr>
                <w:rFonts w:hint="default" w:ascii="Times New Roman" w:hAnsi="Times New Roman" w:eastAsia="方正仿宋_GBK" w:cs="Times New Roman"/>
                <w:color w:val="auto"/>
                <w:kern w:val="0"/>
                <w:sz w:val="24"/>
                <w:highlight w:val="none"/>
              </w:rPr>
              <w:t>本单位近三年信用状况良好，无严重失信行为。2.申报的所有材料均据实提供。3.如违背以上承诺，愿意承担相关责任，并在规定时限内退回</w:t>
            </w:r>
            <w:r>
              <w:rPr>
                <w:rFonts w:hint="default" w:ascii="Times New Roman" w:hAnsi="Times New Roman" w:eastAsia="方正仿宋_GBK" w:cs="Times New Roman"/>
                <w:color w:val="auto"/>
                <w:kern w:val="0"/>
                <w:sz w:val="24"/>
                <w:highlight w:val="none"/>
                <w:lang w:eastAsia="zh-CN"/>
              </w:rPr>
              <w:t>奖励</w:t>
            </w:r>
            <w:r>
              <w:rPr>
                <w:rFonts w:hint="default" w:ascii="Times New Roman" w:hAnsi="Times New Roman" w:eastAsia="方正仿宋_GBK" w:cs="Times New Roman"/>
                <w:color w:val="auto"/>
                <w:kern w:val="0"/>
                <w:sz w:val="24"/>
                <w:highlight w:val="none"/>
              </w:rPr>
              <w:t>资金。</w:t>
            </w:r>
          </w:p>
          <w:p w14:paraId="57710E64">
            <w:pPr>
              <w:keepNext w:val="0"/>
              <w:keepLines w:val="0"/>
              <w:pageBreakBefore w:val="0"/>
              <w:kinsoku/>
              <w:wordWrap/>
              <w:overflowPunct/>
              <w:topLinePunct w:val="0"/>
              <w:autoSpaceDE/>
              <w:autoSpaceDN/>
              <w:bidi w:val="0"/>
              <w:adjustRightInd/>
              <w:spacing w:line="280" w:lineRule="exact"/>
              <w:textAlignment w:val="auto"/>
              <w:rPr>
                <w:rFonts w:hint="default" w:ascii="Times New Roman" w:hAnsi="Times New Roman" w:eastAsia="方正仿宋_GBK" w:cs="Times New Roman"/>
                <w:color w:val="auto"/>
                <w:sz w:val="24"/>
                <w:highlight w:val="none"/>
              </w:rPr>
            </w:pPr>
          </w:p>
          <w:p w14:paraId="19842DD3">
            <w:pPr>
              <w:keepNext w:val="0"/>
              <w:keepLines w:val="0"/>
              <w:pageBreakBefore w:val="0"/>
              <w:kinsoku/>
              <w:wordWrap/>
              <w:overflowPunct/>
              <w:topLinePunct w:val="0"/>
              <w:autoSpaceDE/>
              <w:autoSpaceDN/>
              <w:bidi w:val="0"/>
              <w:adjustRightInd/>
              <w:spacing w:line="28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负责人（签名）：                          （公章）</w:t>
            </w:r>
          </w:p>
          <w:p w14:paraId="65FA6D42">
            <w:pPr>
              <w:keepNext w:val="0"/>
              <w:keepLines w:val="0"/>
              <w:pageBreakBefore w:val="0"/>
              <w:kinsoku/>
              <w:wordWrap/>
              <w:overflowPunct/>
              <w:topLinePunct w:val="0"/>
              <w:autoSpaceDE/>
              <w:autoSpaceDN/>
              <w:bidi w:val="0"/>
              <w:adjustRightInd/>
              <w:spacing w:line="280" w:lineRule="exact"/>
              <w:ind w:firstLine="5280" w:firstLineChars="2200"/>
              <w:textAlignment w:val="auto"/>
              <w:rPr>
                <w:rFonts w:hint="default" w:ascii="Times New Roman" w:hAnsi="Times New Roman" w:eastAsia="方正仿宋_GBK" w:cs="Times New Roman"/>
                <w:color w:val="auto"/>
                <w:sz w:val="24"/>
                <w:highlight w:val="none"/>
              </w:rPr>
            </w:pPr>
          </w:p>
          <w:p w14:paraId="021DF0BA">
            <w:pPr>
              <w:keepNext w:val="0"/>
              <w:keepLines w:val="0"/>
              <w:pageBreakBefore w:val="0"/>
              <w:kinsoku/>
              <w:wordWrap/>
              <w:overflowPunct/>
              <w:topLinePunct w:val="0"/>
              <w:autoSpaceDE/>
              <w:autoSpaceDN/>
              <w:bidi w:val="0"/>
              <w:adjustRightInd/>
              <w:spacing w:line="280" w:lineRule="exact"/>
              <w:ind w:firstLine="5280" w:firstLineChars="2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rPr>
              <w:t>日期：</w:t>
            </w:r>
            <w:r>
              <w:rPr>
                <w:rFonts w:hint="default" w:ascii="Times New Roman" w:hAnsi="Times New Roman" w:eastAsia="方正仿宋_GBK" w:cs="Times New Roman"/>
                <w:color w:val="auto"/>
                <w:sz w:val="24"/>
                <w:highlight w:val="none"/>
                <w:lang w:val="en-US" w:eastAsia="zh-CN"/>
              </w:rPr>
              <w:t xml:space="preserve">    年    月    日</w:t>
            </w:r>
          </w:p>
        </w:tc>
      </w:tr>
    </w:tbl>
    <w:p w14:paraId="579416F9">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lang w:val="en-US" w:eastAsia="zh-CN"/>
        </w:rPr>
        <w:sectPr>
          <w:footerReference r:id="rId3" w:type="default"/>
          <w:footerReference r:id="rId4" w:type="even"/>
          <w:pgSz w:w="11906" w:h="16838"/>
          <w:pgMar w:top="2098" w:right="1474" w:bottom="2041" w:left="1588" w:header="851" w:footer="1588" w:gutter="0"/>
          <w:pgBorders>
            <w:top w:val="none" w:sz="0" w:space="0"/>
            <w:left w:val="none" w:sz="0" w:space="0"/>
            <w:bottom w:val="none" w:sz="0" w:space="0"/>
            <w:right w:val="none" w:sz="0" w:space="0"/>
          </w:pgBorders>
          <w:pgNumType w:fmt="decimal"/>
          <w:cols w:space="425" w:num="1"/>
          <w:docGrid w:type="lines" w:linePitch="312" w:charSpace="0"/>
        </w:sectPr>
      </w:pPr>
    </w:p>
    <w:p w14:paraId="73A54091">
      <w:pPr>
        <w:spacing w:line="560" w:lineRule="exact"/>
        <w:ind w:right="210" w:rightChars="100"/>
        <w:jc w:val="both"/>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附件2</w:t>
      </w:r>
    </w:p>
    <w:p w14:paraId="1A18D913">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lang w:val="en-US" w:eastAsia="zh-CN"/>
        </w:rPr>
      </w:pPr>
    </w:p>
    <w:p w14:paraId="4D64A38B">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重庆黔江高新技术产业开发区管理委员会</w:t>
      </w:r>
    </w:p>
    <w:p w14:paraId="47AD2311">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xxxx</w:t>
      </w:r>
      <w:r>
        <w:rPr>
          <w:rFonts w:hint="default" w:ascii="Times New Roman" w:hAnsi="Times New Roman" w:eastAsia="方正小标宋_GBK" w:cs="Times New Roman"/>
          <w:color w:val="auto"/>
          <w:sz w:val="44"/>
          <w:szCs w:val="44"/>
          <w:highlight w:val="none"/>
        </w:rPr>
        <w:t>年企业参展计划备案表</w:t>
      </w:r>
    </w:p>
    <w:p w14:paraId="1DBCA8EC">
      <w:pPr>
        <w:rPr>
          <w:rFonts w:hint="default" w:ascii="Times New Roman" w:hAnsi="Times New Roman" w:eastAsia="仿宋" w:cs="Times New Roman"/>
          <w:color w:val="auto"/>
          <w:sz w:val="28"/>
          <w:szCs w:val="28"/>
        </w:rPr>
      </w:pPr>
    </w:p>
    <w:p w14:paraId="4499A563">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企业名称（盖章）：        企业参展联系人</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联系电话</w:t>
      </w:r>
      <w:r>
        <w:rPr>
          <w:rFonts w:hint="eastAsia" w:ascii="Times New Roman" w:hAnsi="Times New Roman" w:eastAsia="仿宋" w:cs="Times New Roman"/>
          <w:color w:val="auto"/>
          <w:sz w:val="28"/>
          <w:szCs w:val="28"/>
          <w:lang w:eastAsia="zh-CN"/>
        </w:rPr>
        <w:t>：</w:t>
      </w:r>
    </w:p>
    <w:tbl>
      <w:tblPr>
        <w:tblStyle w:val="8"/>
        <w:tblpPr w:leftFromText="180" w:rightFromText="180" w:vertAnchor="text" w:horzAnchor="page" w:tblpX="775" w:tblpY="131"/>
        <w:tblOverlap w:val="never"/>
        <w:tblW w:w="10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811"/>
        <w:gridCol w:w="1516"/>
        <w:gridCol w:w="1350"/>
        <w:gridCol w:w="2045"/>
        <w:gridCol w:w="2066"/>
        <w:gridCol w:w="1175"/>
      </w:tblGrid>
      <w:tr w14:paraId="3FC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4" w:type="dxa"/>
            <w:vAlign w:val="center"/>
          </w:tcPr>
          <w:p w14:paraId="51D66207">
            <w:pPr>
              <w:snapToGrid w:val="0"/>
              <w:spacing w:line="240" w:lineRule="atLeast"/>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序号</w:t>
            </w:r>
          </w:p>
        </w:tc>
        <w:tc>
          <w:tcPr>
            <w:tcW w:w="1811" w:type="dxa"/>
            <w:vAlign w:val="center"/>
          </w:tcPr>
          <w:p w14:paraId="4759332F">
            <w:pPr>
              <w:snapToGrid w:val="0"/>
              <w:spacing w:line="240" w:lineRule="atLeast"/>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展（博）览会名称</w:t>
            </w:r>
          </w:p>
        </w:tc>
        <w:tc>
          <w:tcPr>
            <w:tcW w:w="1516" w:type="dxa"/>
            <w:vAlign w:val="center"/>
          </w:tcPr>
          <w:p w14:paraId="50B8F390">
            <w:pPr>
              <w:snapToGrid w:val="0"/>
              <w:spacing w:line="240" w:lineRule="atLeast"/>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参展时间</w:t>
            </w:r>
          </w:p>
        </w:tc>
        <w:tc>
          <w:tcPr>
            <w:tcW w:w="1350" w:type="dxa"/>
            <w:vAlign w:val="center"/>
          </w:tcPr>
          <w:p w14:paraId="39B6A24F">
            <w:pPr>
              <w:snapToGrid w:val="0"/>
              <w:spacing w:line="240" w:lineRule="atLeast"/>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展览地点</w:t>
            </w:r>
          </w:p>
        </w:tc>
        <w:tc>
          <w:tcPr>
            <w:tcW w:w="2045" w:type="dxa"/>
            <w:vAlign w:val="center"/>
          </w:tcPr>
          <w:p w14:paraId="70BD290B">
            <w:pPr>
              <w:snapToGrid w:val="0"/>
              <w:spacing w:line="240" w:lineRule="atLeast"/>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预计展位面积</w:t>
            </w:r>
          </w:p>
        </w:tc>
        <w:tc>
          <w:tcPr>
            <w:tcW w:w="2066" w:type="dxa"/>
            <w:vAlign w:val="center"/>
          </w:tcPr>
          <w:p w14:paraId="7BBA9AFC">
            <w:pPr>
              <w:snapToGrid w:val="0"/>
              <w:spacing w:line="240" w:lineRule="atLeast"/>
              <w:jc w:val="center"/>
              <w:rPr>
                <w:rFonts w:hint="default" w:ascii="Times New Roman" w:hAnsi="Times New Roman" w:eastAsia="仿宋" w:cs="Times New Roman"/>
                <w:b/>
                <w:color w:val="auto"/>
                <w:sz w:val="28"/>
                <w:szCs w:val="28"/>
                <w:lang w:val="en-US"/>
              </w:rPr>
            </w:pPr>
            <w:r>
              <w:rPr>
                <w:rFonts w:hint="default" w:ascii="Times New Roman" w:hAnsi="Times New Roman" w:eastAsia="仿宋" w:cs="Times New Roman"/>
                <w:b/>
                <w:color w:val="auto"/>
                <w:sz w:val="28"/>
                <w:szCs w:val="28"/>
                <w:lang w:eastAsia="zh-CN"/>
              </w:rPr>
              <w:t>场地费</w:t>
            </w:r>
            <w:r>
              <w:rPr>
                <w:rFonts w:hint="default" w:ascii="Times New Roman" w:hAnsi="Times New Roman" w:eastAsia="仿宋" w:cs="Times New Roman"/>
                <w:b/>
                <w:color w:val="auto"/>
                <w:sz w:val="28"/>
                <w:szCs w:val="28"/>
                <w:lang w:val="en-US" w:eastAsia="zh-CN"/>
              </w:rPr>
              <w:t>/展位费</w:t>
            </w:r>
          </w:p>
        </w:tc>
        <w:tc>
          <w:tcPr>
            <w:tcW w:w="1175" w:type="dxa"/>
            <w:vAlign w:val="center"/>
          </w:tcPr>
          <w:p w14:paraId="01E8AFC3">
            <w:pPr>
              <w:snapToGrid w:val="0"/>
              <w:spacing w:line="240" w:lineRule="atLeast"/>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备注</w:t>
            </w:r>
          </w:p>
        </w:tc>
      </w:tr>
      <w:tr w14:paraId="62B4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 w:type="dxa"/>
          </w:tcPr>
          <w:p w14:paraId="1E7BFC6E">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1811" w:type="dxa"/>
            <w:vAlign w:val="center"/>
          </w:tcPr>
          <w:p w14:paraId="290F7ACB">
            <w:pPr>
              <w:jc w:val="center"/>
              <w:rPr>
                <w:rFonts w:hint="default" w:ascii="Times New Roman" w:hAnsi="Times New Roman" w:eastAsia="仿宋_GB2312" w:cs="Times New Roman"/>
                <w:b/>
                <w:color w:val="auto"/>
                <w:sz w:val="28"/>
                <w:szCs w:val="28"/>
              </w:rPr>
            </w:pPr>
          </w:p>
        </w:tc>
        <w:tc>
          <w:tcPr>
            <w:tcW w:w="1516" w:type="dxa"/>
            <w:vAlign w:val="center"/>
          </w:tcPr>
          <w:p w14:paraId="32F6EDB5">
            <w:pPr>
              <w:jc w:val="center"/>
              <w:rPr>
                <w:rFonts w:hint="default" w:ascii="Times New Roman" w:hAnsi="Times New Roman" w:eastAsia="仿宋_GB2312" w:cs="Times New Roman"/>
                <w:color w:val="auto"/>
                <w:sz w:val="28"/>
                <w:szCs w:val="28"/>
              </w:rPr>
            </w:pPr>
          </w:p>
        </w:tc>
        <w:tc>
          <w:tcPr>
            <w:tcW w:w="1350" w:type="dxa"/>
          </w:tcPr>
          <w:p w14:paraId="4FD5D330">
            <w:pPr>
              <w:rPr>
                <w:rFonts w:hint="default" w:ascii="Times New Roman" w:hAnsi="Times New Roman" w:eastAsia="仿宋_GB2312" w:cs="Times New Roman"/>
                <w:color w:val="auto"/>
                <w:sz w:val="28"/>
                <w:szCs w:val="28"/>
              </w:rPr>
            </w:pPr>
          </w:p>
        </w:tc>
        <w:tc>
          <w:tcPr>
            <w:tcW w:w="2045" w:type="dxa"/>
            <w:vAlign w:val="center"/>
          </w:tcPr>
          <w:p w14:paraId="1A404386">
            <w:pPr>
              <w:jc w:val="center"/>
              <w:rPr>
                <w:rFonts w:hint="default" w:ascii="Times New Roman" w:hAnsi="Times New Roman" w:eastAsia="仿宋_GB2312" w:cs="Times New Roman"/>
                <w:b/>
                <w:color w:val="auto"/>
                <w:sz w:val="28"/>
                <w:szCs w:val="28"/>
              </w:rPr>
            </w:pPr>
          </w:p>
        </w:tc>
        <w:tc>
          <w:tcPr>
            <w:tcW w:w="2066" w:type="dxa"/>
            <w:vAlign w:val="center"/>
          </w:tcPr>
          <w:p w14:paraId="63B2E0F2">
            <w:pPr>
              <w:jc w:val="center"/>
              <w:rPr>
                <w:rFonts w:hint="default" w:ascii="Times New Roman" w:hAnsi="Times New Roman" w:eastAsia="仿宋_GB2312" w:cs="Times New Roman"/>
                <w:color w:val="auto"/>
                <w:sz w:val="28"/>
                <w:szCs w:val="28"/>
              </w:rPr>
            </w:pPr>
          </w:p>
        </w:tc>
        <w:tc>
          <w:tcPr>
            <w:tcW w:w="1175" w:type="dxa"/>
          </w:tcPr>
          <w:p w14:paraId="4A72427D">
            <w:pPr>
              <w:rPr>
                <w:rFonts w:hint="default" w:ascii="Times New Roman" w:hAnsi="Times New Roman" w:eastAsia="仿宋_GB2312" w:cs="Times New Roman"/>
                <w:color w:val="auto"/>
                <w:sz w:val="28"/>
                <w:szCs w:val="28"/>
              </w:rPr>
            </w:pPr>
          </w:p>
        </w:tc>
      </w:tr>
      <w:tr w14:paraId="231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 w:type="dxa"/>
          </w:tcPr>
          <w:p w14:paraId="3C659BB2">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1811" w:type="dxa"/>
          </w:tcPr>
          <w:p w14:paraId="53FA1670">
            <w:pPr>
              <w:rPr>
                <w:rFonts w:hint="default" w:ascii="Times New Roman" w:hAnsi="Times New Roman" w:eastAsia="仿宋_GB2312" w:cs="Times New Roman"/>
                <w:color w:val="auto"/>
                <w:sz w:val="28"/>
                <w:szCs w:val="28"/>
              </w:rPr>
            </w:pPr>
          </w:p>
        </w:tc>
        <w:tc>
          <w:tcPr>
            <w:tcW w:w="1516" w:type="dxa"/>
          </w:tcPr>
          <w:p w14:paraId="2FE5DA6B">
            <w:pPr>
              <w:rPr>
                <w:rFonts w:hint="default" w:ascii="Times New Roman" w:hAnsi="Times New Roman" w:eastAsia="仿宋_GB2312" w:cs="Times New Roman"/>
                <w:color w:val="auto"/>
                <w:sz w:val="28"/>
                <w:szCs w:val="28"/>
              </w:rPr>
            </w:pPr>
          </w:p>
        </w:tc>
        <w:tc>
          <w:tcPr>
            <w:tcW w:w="1350" w:type="dxa"/>
          </w:tcPr>
          <w:p w14:paraId="7B6C4FBC">
            <w:pPr>
              <w:rPr>
                <w:rFonts w:hint="default" w:ascii="Times New Roman" w:hAnsi="Times New Roman" w:eastAsia="仿宋_GB2312" w:cs="Times New Roman"/>
                <w:color w:val="auto"/>
                <w:sz w:val="28"/>
                <w:szCs w:val="28"/>
              </w:rPr>
            </w:pPr>
          </w:p>
        </w:tc>
        <w:tc>
          <w:tcPr>
            <w:tcW w:w="2045" w:type="dxa"/>
          </w:tcPr>
          <w:p w14:paraId="51E468B1">
            <w:pPr>
              <w:rPr>
                <w:rFonts w:hint="default" w:ascii="Times New Roman" w:hAnsi="Times New Roman" w:eastAsia="仿宋_GB2312" w:cs="Times New Roman"/>
                <w:color w:val="auto"/>
                <w:sz w:val="28"/>
                <w:szCs w:val="28"/>
              </w:rPr>
            </w:pPr>
          </w:p>
        </w:tc>
        <w:tc>
          <w:tcPr>
            <w:tcW w:w="2066" w:type="dxa"/>
          </w:tcPr>
          <w:p w14:paraId="424E6014">
            <w:pPr>
              <w:rPr>
                <w:rFonts w:hint="default" w:ascii="Times New Roman" w:hAnsi="Times New Roman" w:eastAsia="仿宋_GB2312" w:cs="Times New Roman"/>
                <w:color w:val="auto"/>
                <w:sz w:val="28"/>
                <w:szCs w:val="28"/>
              </w:rPr>
            </w:pPr>
          </w:p>
        </w:tc>
        <w:tc>
          <w:tcPr>
            <w:tcW w:w="1175" w:type="dxa"/>
          </w:tcPr>
          <w:p w14:paraId="28FB47DC">
            <w:pPr>
              <w:rPr>
                <w:rFonts w:hint="default" w:ascii="Times New Roman" w:hAnsi="Times New Roman" w:eastAsia="仿宋_GB2312" w:cs="Times New Roman"/>
                <w:color w:val="auto"/>
                <w:sz w:val="28"/>
                <w:szCs w:val="28"/>
              </w:rPr>
            </w:pPr>
          </w:p>
        </w:tc>
      </w:tr>
      <w:tr w14:paraId="5664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 w:type="dxa"/>
          </w:tcPr>
          <w:p w14:paraId="29BCE57B">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1811" w:type="dxa"/>
          </w:tcPr>
          <w:p w14:paraId="7A952A76">
            <w:pPr>
              <w:rPr>
                <w:rFonts w:hint="default" w:ascii="Times New Roman" w:hAnsi="Times New Roman" w:eastAsia="仿宋_GB2312" w:cs="Times New Roman"/>
                <w:color w:val="auto"/>
                <w:sz w:val="28"/>
                <w:szCs w:val="28"/>
              </w:rPr>
            </w:pPr>
          </w:p>
        </w:tc>
        <w:tc>
          <w:tcPr>
            <w:tcW w:w="1516" w:type="dxa"/>
          </w:tcPr>
          <w:p w14:paraId="0CEE7BF7">
            <w:pPr>
              <w:rPr>
                <w:rFonts w:hint="default" w:ascii="Times New Roman" w:hAnsi="Times New Roman" w:eastAsia="仿宋_GB2312" w:cs="Times New Roman"/>
                <w:color w:val="auto"/>
                <w:sz w:val="28"/>
                <w:szCs w:val="28"/>
              </w:rPr>
            </w:pPr>
          </w:p>
        </w:tc>
        <w:tc>
          <w:tcPr>
            <w:tcW w:w="1350" w:type="dxa"/>
          </w:tcPr>
          <w:p w14:paraId="1C0520CF">
            <w:pPr>
              <w:rPr>
                <w:rFonts w:hint="default" w:ascii="Times New Roman" w:hAnsi="Times New Roman" w:eastAsia="仿宋_GB2312" w:cs="Times New Roman"/>
                <w:color w:val="auto"/>
                <w:sz w:val="28"/>
                <w:szCs w:val="28"/>
              </w:rPr>
            </w:pPr>
          </w:p>
        </w:tc>
        <w:tc>
          <w:tcPr>
            <w:tcW w:w="2045" w:type="dxa"/>
          </w:tcPr>
          <w:p w14:paraId="36909DE7">
            <w:pPr>
              <w:rPr>
                <w:rFonts w:hint="default" w:ascii="Times New Roman" w:hAnsi="Times New Roman" w:eastAsia="仿宋_GB2312" w:cs="Times New Roman"/>
                <w:color w:val="auto"/>
                <w:sz w:val="28"/>
                <w:szCs w:val="28"/>
              </w:rPr>
            </w:pPr>
          </w:p>
        </w:tc>
        <w:tc>
          <w:tcPr>
            <w:tcW w:w="2066" w:type="dxa"/>
          </w:tcPr>
          <w:p w14:paraId="79293693">
            <w:pPr>
              <w:rPr>
                <w:rFonts w:hint="default" w:ascii="Times New Roman" w:hAnsi="Times New Roman" w:eastAsia="仿宋_GB2312" w:cs="Times New Roman"/>
                <w:color w:val="auto"/>
                <w:sz w:val="28"/>
                <w:szCs w:val="28"/>
              </w:rPr>
            </w:pPr>
          </w:p>
        </w:tc>
        <w:tc>
          <w:tcPr>
            <w:tcW w:w="1175" w:type="dxa"/>
          </w:tcPr>
          <w:p w14:paraId="2FA0ED5A">
            <w:pPr>
              <w:rPr>
                <w:rFonts w:hint="default" w:ascii="Times New Roman" w:hAnsi="Times New Roman" w:eastAsia="仿宋_GB2312" w:cs="Times New Roman"/>
                <w:color w:val="auto"/>
                <w:sz w:val="28"/>
                <w:szCs w:val="28"/>
              </w:rPr>
            </w:pPr>
          </w:p>
        </w:tc>
      </w:tr>
      <w:tr w14:paraId="1562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 w:type="dxa"/>
          </w:tcPr>
          <w:p w14:paraId="4625C770">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1811" w:type="dxa"/>
          </w:tcPr>
          <w:p w14:paraId="2AA49B80">
            <w:pPr>
              <w:rPr>
                <w:rFonts w:hint="default" w:ascii="Times New Roman" w:hAnsi="Times New Roman" w:eastAsia="仿宋_GB2312" w:cs="Times New Roman"/>
                <w:color w:val="auto"/>
                <w:sz w:val="28"/>
                <w:szCs w:val="28"/>
              </w:rPr>
            </w:pPr>
          </w:p>
        </w:tc>
        <w:tc>
          <w:tcPr>
            <w:tcW w:w="1516" w:type="dxa"/>
          </w:tcPr>
          <w:p w14:paraId="6402A0AF">
            <w:pPr>
              <w:rPr>
                <w:rFonts w:hint="default" w:ascii="Times New Roman" w:hAnsi="Times New Roman" w:eastAsia="仿宋_GB2312" w:cs="Times New Roman"/>
                <w:color w:val="auto"/>
                <w:sz w:val="28"/>
                <w:szCs w:val="28"/>
              </w:rPr>
            </w:pPr>
          </w:p>
        </w:tc>
        <w:tc>
          <w:tcPr>
            <w:tcW w:w="1350" w:type="dxa"/>
          </w:tcPr>
          <w:p w14:paraId="0E1B4324">
            <w:pPr>
              <w:rPr>
                <w:rFonts w:hint="default" w:ascii="Times New Roman" w:hAnsi="Times New Roman" w:eastAsia="仿宋_GB2312" w:cs="Times New Roman"/>
                <w:color w:val="auto"/>
                <w:sz w:val="28"/>
                <w:szCs w:val="28"/>
              </w:rPr>
            </w:pPr>
          </w:p>
        </w:tc>
        <w:tc>
          <w:tcPr>
            <w:tcW w:w="2045" w:type="dxa"/>
          </w:tcPr>
          <w:p w14:paraId="59909F9F">
            <w:pPr>
              <w:rPr>
                <w:rFonts w:hint="default" w:ascii="Times New Roman" w:hAnsi="Times New Roman" w:eastAsia="仿宋_GB2312" w:cs="Times New Roman"/>
                <w:color w:val="auto"/>
                <w:sz w:val="28"/>
                <w:szCs w:val="28"/>
              </w:rPr>
            </w:pPr>
          </w:p>
        </w:tc>
        <w:tc>
          <w:tcPr>
            <w:tcW w:w="2066" w:type="dxa"/>
          </w:tcPr>
          <w:p w14:paraId="24AA30BE">
            <w:pPr>
              <w:rPr>
                <w:rFonts w:hint="default" w:ascii="Times New Roman" w:hAnsi="Times New Roman" w:eastAsia="仿宋_GB2312" w:cs="Times New Roman"/>
                <w:color w:val="auto"/>
                <w:sz w:val="28"/>
                <w:szCs w:val="28"/>
              </w:rPr>
            </w:pPr>
          </w:p>
        </w:tc>
        <w:tc>
          <w:tcPr>
            <w:tcW w:w="1175" w:type="dxa"/>
          </w:tcPr>
          <w:p w14:paraId="3C519FA7">
            <w:pPr>
              <w:rPr>
                <w:rFonts w:hint="default" w:ascii="Times New Roman" w:hAnsi="Times New Roman" w:eastAsia="仿宋_GB2312" w:cs="Times New Roman"/>
                <w:color w:val="auto"/>
                <w:sz w:val="28"/>
                <w:szCs w:val="28"/>
              </w:rPr>
            </w:pPr>
          </w:p>
        </w:tc>
      </w:tr>
      <w:tr w14:paraId="6298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 w:type="dxa"/>
          </w:tcPr>
          <w:p w14:paraId="2B0017EC">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1811" w:type="dxa"/>
          </w:tcPr>
          <w:p w14:paraId="0A188503">
            <w:pPr>
              <w:rPr>
                <w:rFonts w:hint="default" w:ascii="Times New Roman" w:hAnsi="Times New Roman" w:eastAsia="仿宋_GB2312" w:cs="Times New Roman"/>
                <w:color w:val="auto"/>
                <w:sz w:val="28"/>
                <w:szCs w:val="28"/>
              </w:rPr>
            </w:pPr>
          </w:p>
        </w:tc>
        <w:tc>
          <w:tcPr>
            <w:tcW w:w="1516" w:type="dxa"/>
          </w:tcPr>
          <w:p w14:paraId="44CCF0F7">
            <w:pPr>
              <w:rPr>
                <w:rFonts w:hint="default" w:ascii="Times New Roman" w:hAnsi="Times New Roman" w:eastAsia="仿宋_GB2312" w:cs="Times New Roman"/>
                <w:color w:val="auto"/>
                <w:sz w:val="28"/>
                <w:szCs w:val="28"/>
              </w:rPr>
            </w:pPr>
          </w:p>
        </w:tc>
        <w:tc>
          <w:tcPr>
            <w:tcW w:w="1350" w:type="dxa"/>
          </w:tcPr>
          <w:p w14:paraId="7864D325">
            <w:pPr>
              <w:rPr>
                <w:rFonts w:hint="default" w:ascii="Times New Roman" w:hAnsi="Times New Roman" w:eastAsia="仿宋_GB2312" w:cs="Times New Roman"/>
                <w:color w:val="auto"/>
                <w:sz w:val="28"/>
                <w:szCs w:val="28"/>
              </w:rPr>
            </w:pPr>
          </w:p>
        </w:tc>
        <w:tc>
          <w:tcPr>
            <w:tcW w:w="2045" w:type="dxa"/>
          </w:tcPr>
          <w:p w14:paraId="0ED185BD">
            <w:pPr>
              <w:rPr>
                <w:rFonts w:hint="default" w:ascii="Times New Roman" w:hAnsi="Times New Roman" w:eastAsia="仿宋_GB2312" w:cs="Times New Roman"/>
                <w:color w:val="auto"/>
                <w:sz w:val="28"/>
                <w:szCs w:val="28"/>
              </w:rPr>
            </w:pPr>
          </w:p>
        </w:tc>
        <w:tc>
          <w:tcPr>
            <w:tcW w:w="2066" w:type="dxa"/>
          </w:tcPr>
          <w:p w14:paraId="72A58688">
            <w:pPr>
              <w:rPr>
                <w:rFonts w:hint="default" w:ascii="Times New Roman" w:hAnsi="Times New Roman" w:eastAsia="仿宋_GB2312" w:cs="Times New Roman"/>
                <w:color w:val="auto"/>
                <w:sz w:val="28"/>
                <w:szCs w:val="28"/>
              </w:rPr>
            </w:pPr>
          </w:p>
        </w:tc>
        <w:tc>
          <w:tcPr>
            <w:tcW w:w="1175" w:type="dxa"/>
          </w:tcPr>
          <w:p w14:paraId="766B9C5C">
            <w:pPr>
              <w:rPr>
                <w:rFonts w:hint="default" w:ascii="Times New Roman" w:hAnsi="Times New Roman" w:eastAsia="仿宋_GB2312" w:cs="Times New Roman"/>
                <w:color w:val="auto"/>
                <w:sz w:val="28"/>
                <w:szCs w:val="28"/>
              </w:rPr>
            </w:pPr>
          </w:p>
        </w:tc>
      </w:tr>
      <w:tr w14:paraId="5768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 w:type="dxa"/>
          </w:tcPr>
          <w:p w14:paraId="49DB0823">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1811" w:type="dxa"/>
          </w:tcPr>
          <w:p w14:paraId="3EDF929E">
            <w:pPr>
              <w:rPr>
                <w:rFonts w:hint="default" w:ascii="Times New Roman" w:hAnsi="Times New Roman" w:eastAsia="仿宋_GB2312" w:cs="Times New Roman"/>
                <w:color w:val="auto"/>
                <w:sz w:val="28"/>
                <w:szCs w:val="28"/>
              </w:rPr>
            </w:pPr>
          </w:p>
        </w:tc>
        <w:tc>
          <w:tcPr>
            <w:tcW w:w="1516" w:type="dxa"/>
          </w:tcPr>
          <w:p w14:paraId="54B3E3E6">
            <w:pPr>
              <w:rPr>
                <w:rFonts w:hint="default" w:ascii="Times New Roman" w:hAnsi="Times New Roman" w:eastAsia="仿宋_GB2312" w:cs="Times New Roman"/>
                <w:color w:val="auto"/>
                <w:sz w:val="28"/>
                <w:szCs w:val="28"/>
              </w:rPr>
            </w:pPr>
          </w:p>
        </w:tc>
        <w:tc>
          <w:tcPr>
            <w:tcW w:w="1350" w:type="dxa"/>
          </w:tcPr>
          <w:p w14:paraId="181104AF">
            <w:pPr>
              <w:rPr>
                <w:rFonts w:hint="default" w:ascii="Times New Roman" w:hAnsi="Times New Roman" w:eastAsia="仿宋_GB2312" w:cs="Times New Roman"/>
                <w:color w:val="auto"/>
                <w:sz w:val="28"/>
                <w:szCs w:val="28"/>
              </w:rPr>
            </w:pPr>
          </w:p>
        </w:tc>
        <w:tc>
          <w:tcPr>
            <w:tcW w:w="2045" w:type="dxa"/>
          </w:tcPr>
          <w:p w14:paraId="74E86A9E">
            <w:pPr>
              <w:rPr>
                <w:rFonts w:hint="default" w:ascii="Times New Roman" w:hAnsi="Times New Roman" w:eastAsia="仿宋_GB2312" w:cs="Times New Roman"/>
                <w:color w:val="auto"/>
                <w:sz w:val="28"/>
                <w:szCs w:val="28"/>
              </w:rPr>
            </w:pPr>
          </w:p>
        </w:tc>
        <w:tc>
          <w:tcPr>
            <w:tcW w:w="2066" w:type="dxa"/>
          </w:tcPr>
          <w:p w14:paraId="41658880">
            <w:pPr>
              <w:rPr>
                <w:rFonts w:hint="default" w:ascii="Times New Roman" w:hAnsi="Times New Roman" w:eastAsia="仿宋_GB2312" w:cs="Times New Roman"/>
                <w:color w:val="auto"/>
                <w:sz w:val="28"/>
                <w:szCs w:val="28"/>
              </w:rPr>
            </w:pPr>
          </w:p>
        </w:tc>
        <w:tc>
          <w:tcPr>
            <w:tcW w:w="1175" w:type="dxa"/>
          </w:tcPr>
          <w:p w14:paraId="588DFB86">
            <w:pPr>
              <w:rPr>
                <w:rFonts w:hint="default" w:ascii="Times New Roman" w:hAnsi="Times New Roman" w:eastAsia="仿宋_GB2312" w:cs="Times New Roman"/>
                <w:color w:val="auto"/>
                <w:sz w:val="28"/>
                <w:szCs w:val="28"/>
              </w:rPr>
            </w:pPr>
          </w:p>
        </w:tc>
      </w:tr>
    </w:tbl>
    <w:p w14:paraId="018119B7">
      <w:pPr>
        <w:spacing w:line="520" w:lineRule="exact"/>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注：参展时请保留以下资料，1.参展合同；2.</w:t>
      </w:r>
      <w:r>
        <w:rPr>
          <w:rFonts w:hint="default" w:ascii="Times New Roman" w:hAnsi="Times New Roman" w:eastAsia="方正仿宋_GBK" w:cs="Times New Roman"/>
          <w:color w:val="auto"/>
          <w:sz w:val="32"/>
          <w:szCs w:val="32"/>
          <w:highlight w:val="none"/>
          <w:lang w:val="en-US" w:eastAsia="zh-CN"/>
        </w:rPr>
        <w:t>场地费/展位费</w:t>
      </w:r>
      <w:r>
        <w:rPr>
          <w:rFonts w:hint="default" w:ascii="Times New Roman" w:hAnsi="Times New Roman" w:eastAsia="方正仿宋_GBK" w:cs="Times New Roman"/>
          <w:color w:val="auto"/>
          <w:sz w:val="32"/>
          <w:szCs w:val="32"/>
          <w:highlight w:val="none"/>
          <w:lang w:eastAsia="zh-CN"/>
        </w:rPr>
        <w:t>汇款凭证；3.参展及展位现场图片。</w:t>
      </w:r>
    </w:p>
    <w:p w14:paraId="69494B6B">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66102DAD">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66E2581C">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652D8DC9">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4C836493">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46A38C4C">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38A71BA0">
      <w:pPr>
        <w:spacing w:line="560" w:lineRule="exact"/>
        <w:ind w:right="210" w:rightChars="100"/>
        <w:jc w:val="both"/>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附件3</w:t>
      </w:r>
    </w:p>
    <w:p w14:paraId="347129FB">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真实性承诺书</w:t>
      </w:r>
    </w:p>
    <w:p w14:paraId="5A66D4F3">
      <w:pPr>
        <w:spacing w:line="560" w:lineRule="exact"/>
        <w:ind w:left="210" w:leftChars="100" w:right="210" w:rightChars="100"/>
        <w:rPr>
          <w:rFonts w:hint="default" w:ascii="Times New Roman" w:hAnsi="Times New Roman" w:cs="Times New Roman"/>
          <w:color w:val="auto"/>
          <w:sz w:val="28"/>
          <w:szCs w:val="28"/>
          <w:highlight w:val="none"/>
        </w:rPr>
      </w:pPr>
    </w:p>
    <w:p w14:paraId="7CD35D5E">
      <w:pPr>
        <w:spacing w:line="52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我单位郑重承诺根据《</w:t>
      </w:r>
      <w:r>
        <w:rPr>
          <w:rFonts w:hint="default" w:ascii="Times New Roman" w:hAnsi="Times New Roman" w:eastAsia="方正仿宋_GBK" w:cs="Times New Roman"/>
          <w:color w:val="auto"/>
          <w:sz w:val="32"/>
          <w:szCs w:val="32"/>
          <w:highlight w:val="none"/>
          <w:lang w:eastAsia="zh-CN"/>
        </w:rPr>
        <w:t>重庆黔江高新区玻纤及复合材料产业高质量发展奖励办法</w:t>
      </w:r>
      <w:r>
        <w:rPr>
          <w:rFonts w:hint="default" w:ascii="Times New Roman" w:hAnsi="Times New Roman" w:eastAsia="方正仿宋_GBK" w:cs="Times New Roman"/>
          <w:color w:val="auto"/>
          <w:sz w:val="32"/>
          <w:szCs w:val="32"/>
          <w:highlight w:val="none"/>
        </w:rPr>
        <w:t>》所提交的申报材料真实、准确、有效，我单位对其真实性负全部责任，</w:t>
      </w:r>
      <w:r>
        <w:rPr>
          <w:rFonts w:hint="default" w:ascii="Times New Roman" w:hAnsi="Times New Roman" w:eastAsia="方正仿宋_GBK" w:cs="Times New Roman"/>
          <w:color w:val="auto"/>
          <w:sz w:val="32"/>
          <w:szCs w:val="32"/>
          <w:highlight w:val="none"/>
          <w:lang w:eastAsia="zh-CN"/>
        </w:rPr>
        <w:t>并</w:t>
      </w:r>
      <w:r>
        <w:rPr>
          <w:rFonts w:hint="default" w:ascii="Times New Roman" w:hAnsi="Times New Roman" w:eastAsia="方正仿宋_GBK" w:cs="Times New Roman"/>
          <w:color w:val="auto"/>
          <w:sz w:val="32"/>
          <w:szCs w:val="32"/>
          <w:highlight w:val="none"/>
        </w:rPr>
        <w:t>作出如下承诺：</w:t>
      </w:r>
    </w:p>
    <w:p w14:paraId="65F5B719">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在申报年度内，本单位未发生较大及以上生产安全事故。未发生较大（</w:t>
      </w:r>
      <w:r>
        <w:rPr>
          <w:rFonts w:hint="eastAsia" w:ascii="Times New Roman" w:hAnsi="Times New Roman" w:eastAsia="方正仿宋_GBK" w:cs="Times New Roman"/>
          <w:color w:val="auto"/>
          <w:sz w:val="32"/>
          <w:szCs w:val="32"/>
          <w:highlight w:val="none"/>
          <w:lang w:eastAsia="zh-CN"/>
        </w:rPr>
        <w:t>Ⅲ级</w:t>
      </w:r>
      <w:r>
        <w:rPr>
          <w:rFonts w:hint="default" w:ascii="Times New Roman" w:hAnsi="Times New Roman" w:eastAsia="方正仿宋_GBK" w:cs="Times New Roman"/>
          <w:color w:val="auto"/>
          <w:sz w:val="32"/>
          <w:szCs w:val="32"/>
          <w:highlight w:val="none"/>
          <w:lang w:eastAsia="zh-CN"/>
        </w:rPr>
        <w:t>）及以上突发环境事件，未列入“信用中国（重庆）”黑名单或者失信人名单的，未在各级审计和检查中被查出有套取骗取财政资金等行为，未存在逃避缴纳税款行为的</w:t>
      </w:r>
      <w:r>
        <w:rPr>
          <w:rFonts w:hint="default" w:ascii="Times New Roman" w:hAnsi="Times New Roman" w:eastAsia="方正仿宋_GBK" w:cs="Times New Roman"/>
          <w:color w:val="auto"/>
          <w:sz w:val="32"/>
          <w:szCs w:val="32"/>
          <w:highlight w:val="none"/>
        </w:rPr>
        <w:t>；</w:t>
      </w:r>
    </w:p>
    <w:p w14:paraId="5142C206">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二、本单位没有骗取财政资金等违法违规行为；</w:t>
      </w:r>
    </w:p>
    <w:p w14:paraId="524C23C4">
      <w:pPr>
        <w:spacing w:line="52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三、本单位具有健全的财务核算和管理体系；</w:t>
      </w:r>
    </w:p>
    <w:p w14:paraId="76343059">
      <w:pPr>
        <w:spacing w:line="52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四、本次申报的XX、XX等资金未获得</w:t>
      </w:r>
      <w:r>
        <w:rPr>
          <w:rFonts w:hint="default" w:ascii="Times New Roman" w:hAnsi="Times New Roman" w:eastAsia="方正仿宋_GBK" w:cs="Times New Roman"/>
          <w:color w:val="auto"/>
          <w:sz w:val="32"/>
          <w:szCs w:val="32"/>
          <w:highlight w:val="none"/>
          <w:lang w:eastAsia="zh-CN"/>
        </w:rPr>
        <w:t>黔江区内</w:t>
      </w:r>
      <w:r>
        <w:rPr>
          <w:rFonts w:hint="default" w:ascii="Times New Roman" w:hAnsi="Times New Roman" w:eastAsia="方正仿宋_GBK" w:cs="Times New Roman"/>
          <w:color w:val="auto"/>
          <w:sz w:val="32"/>
          <w:szCs w:val="32"/>
          <w:highlight w:val="none"/>
        </w:rPr>
        <w:t>其他渠道财政资金支持，不存在重复享受政策情形。</w:t>
      </w:r>
    </w:p>
    <w:p w14:paraId="59C12388">
      <w:pPr>
        <w:spacing w:line="520" w:lineRule="exact"/>
        <w:ind w:firstLine="630"/>
        <w:rPr>
          <w:rFonts w:ascii="方正仿宋_GBK" w:eastAsia="方正仿宋_GBK"/>
          <w:color w:val="auto"/>
          <w:sz w:val="32"/>
          <w:szCs w:val="32"/>
          <w:highlight w:val="none"/>
        </w:rPr>
      </w:pPr>
      <w:r>
        <w:rPr>
          <w:rFonts w:hint="eastAsia" w:ascii="方正仿宋_GBK" w:eastAsia="方正仿宋_GBK"/>
          <w:color w:val="auto"/>
          <w:sz w:val="32"/>
          <w:szCs w:val="32"/>
          <w:highlight w:val="none"/>
          <w:lang w:eastAsia="zh-CN"/>
        </w:rPr>
        <w:t>五</w:t>
      </w:r>
      <w:r>
        <w:rPr>
          <w:rFonts w:hint="eastAsia" w:ascii="方正仿宋_GBK" w:eastAsia="方正仿宋_GBK"/>
          <w:color w:val="auto"/>
          <w:sz w:val="32"/>
          <w:szCs w:val="32"/>
          <w:highlight w:val="none"/>
        </w:rPr>
        <w:t>、提供的XX、XX申报资料真实有效，且已准确、充分及完整</w:t>
      </w:r>
      <w:r>
        <w:rPr>
          <w:rFonts w:hint="eastAsia" w:ascii="方正仿宋_GBK" w:eastAsia="方正仿宋_GBK"/>
          <w:color w:val="auto"/>
          <w:sz w:val="32"/>
          <w:szCs w:val="32"/>
          <w:highlight w:val="none"/>
          <w:lang w:eastAsia="zh-CN"/>
        </w:rPr>
        <w:t>地</w:t>
      </w:r>
      <w:r>
        <w:rPr>
          <w:rFonts w:hint="eastAsia" w:ascii="方正仿宋_GBK" w:eastAsia="方正仿宋_GBK"/>
          <w:color w:val="auto"/>
          <w:sz w:val="32"/>
          <w:szCs w:val="32"/>
          <w:highlight w:val="none"/>
        </w:rPr>
        <w:t>表达我公司申报项目实际，如与实际情况不符的，我公司愿退回补贴资金并承担相应法律责任。</w:t>
      </w:r>
    </w:p>
    <w:p w14:paraId="0DE22586">
      <w:pPr>
        <w:spacing w:line="560" w:lineRule="exact"/>
        <w:ind w:left="210" w:leftChars="100" w:right="210" w:rightChars="100"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特此承诺！</w:t>
      </w:r>
    </w:p>
    <w:p w14:paraId="222663C1">
      <w:pPr>
        <w:spacing w:line="560" w:lineRule="exact"/>
        <w:ind w:left="210" w:leftChars="100" w:right="210" w:rightChars="100"/>
        <w:rPr>
          <w:rFonts w:hint="default" w:ascii="Times New Roman" w:hAnsi="Times New Roman" w:cs="Times New Roman"/>
          <w:color w:val="auto"/>
          <w:szCs w:val="32"/>
          <w:highlight w:val="none"/>
        </w:rPr>
      </w:pPr>
    </w:p>
    <w:p w14:paraId="566D361C">
      <w:pPr>
        <w:spacing w:line="520" w:lineRule="exact"/>
        <w:ind w:firstLine="3840" w:firstLineChars="1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承诺单位：（盖章）</w:t>
      </w:r>
    </w:p>
    <w:p w14:paraId="64A014EF">
      <w:pPr>
        <w:spacing w:line="52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pacing w:val="80"/>
          <w:kern w:val="0"/>
          <w:sz w:val="32"/>
          <w:szCs w:val="32"/>
          <w:highlight w:val="none"/>
          <w:fitText w:val="1280" w:id="962199776"/>
        </w:rPr>
        <w:t>承诺</w:t>
      </w:r>
      <w:r>
        <w:rPr>
          <w:rFonts w:hint="default" w:ascii="Times New Roman" w:hAnsi="Times New Roman" w:eastAsia="方正仿宋_GBK" w:cs="Times New Roman"/>
          <w:color w:val="auto"/>
          <w:spacing w:val="0"/>
          <w:kern w:val="0"/>
          <w:sz w:val="32"/>
          <w:szCs w:val="32"/>
          <w:highlight w:val="none"/>
          <w:fitText w:val="1280" w:id="962199776"/>
        </w:rPr>
        <w:t>人</w:t>
      </w:r>
      <w:r>
        <w:rPr>
          <w:rFonts w:hint="default" w:ascii="Times New Roman" w:hAnsi="Times New Roman" w:eastAsia="方正仿宋_GBK" w:cs="Times New Roman"/>
          <w:color w:val="auto"/>
          <w:sz w:val="32"/>
          <w:szCs w:val="32"/>
          <w:highlight w:val="none"/>
        </w:rPr>
        <w:t>：（签名）</w:t>
      </w:r>
    </w:p>
    <w:p w14:paraId="7D8B2149">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left="4469" w:leftChars="2128" w:firstLine="320" w:firstLineChars="1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方正仿宋_GBK" w:cs="Times New Roman"/>
          <w:color w:val="auto"/>
          <w:sz w:val="32"/>
          <w:szCs w:val="32"/>
          <w:highlight w:val="none"/>
        </w:rPr>
        <w:t xml:space="preserve">                        年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月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日</w:t>
      </w:r>
    </w:p>
    <w:p w14:paraId="681638A8">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sectPr>
          <w:pgSz w:w="11906" w:h="16838"/>
          <w:pgMar w:top="2098" w:right="1474" w:bottom="2041" w:left="1588" w:header="851" w:footer="1588" w:gutter="0"/>
          <w:pgBorders>
            <w:top w:val="none" w:sz="0" w:space="0"/>
            <w:left w:val="none" w:sz="0" w:space="0"/>
            <w:bottom w:val="none" w:sz="0" w:space="0"/>
            <w:right w:val="none" w:sz="0" w:space="0"/>
          </w:pgBorders>
          <w:pgNumType w:fmt="decimal"/>
          <w:cols w:space="425" w:num="1"/>
          <w:docGrid w:type="lines" w:linePitch="312" w:charSpace="0"/>
        </w:sectPr>
      </w:pPr>
    </w:p>
    <w:p w14:paraId="5B0A8C13">
      <w:pPr>
        <w:spacing w:line="560" w:lineRule="exact"/>
        <w:ind w:right="210" w:rightChars="100"/>
        <w:jc w:val="both"/>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附件4</w:t>
      </w:r>
    </w:p>
    <w:p w14:paraId="1AF4A0E2">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ind w:firstLine="4800" w:firstLineChars="15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vertAlign w:val="baseline"/>
          <w:lang w:val="en-US" w:eastAsia="zh-CN"/>
        </w:rPr>
      </w:pPr>
    </w:p>
    <w:p w14:paraId="261B4ED9">
      <w:pPr>
        <w:spacing w:line="560" w:lineRule="exact"/>
        <w:ind w:left="210" w:leftChars="100" w:right="210" w:rightChars="100"/>
        <w:jc w:val="left"/>
        <w:rPr>
          <w:rFonts w:hint="default" w:ascii="Times New Roman" w:hAnsi="Times New Roman" w:eastAsia="方正黑体_GBK" w:cs="Times New Roman"/>
          <w:color w:val="auto"/>
          <w:szCs w:val="32"/>
          <w:highlight w:val="none"/>
        </w:rPr>
      </w:pPr>
    </w:p>
    <w:p w14:paraId="04DD8B37">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账户信息统计表</w:t>
      </w:r>
    </w:p>
    <w:p w14:paraId="3735702F">
      <w:pPr>
        <w:spacing w:line="560" w:lineRule="exact"/>
        <w:ind w:left="210" w:leftChars="100" w:right="210" w:rightChars="100"/>
        <w:jc w:val="center"/>
        <w:rPr>
          <w:rFonts w:hint="default" w:ascii="Times New Roman" w:hAnsi="Times New Roman" w:eastAsia="方正小标宋_GBK" w:cs="Times New Roman"/>
          <w:color w:val="auto"/>
          <w:sz w:val="44"/>
          <w:szCs w:val="44"/>
          <w:highlight w:val="none"/>
        </w:rPr>
      </w:pPr>
    </w:p>
    <w:p w14:paraId="078857B1">
      <w:pPr>
        <w:spacing w:line="560" w:lineRule="exact"/>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 xml:space="preserve">申请企业名称（盖章）： </w:t>
      </w:r>
      <w:r>
        <w:rPr>
          <w:rFonts w:hint="default" w:ascii="Times New Roman" w:hAnsi="Times New Roman" w:eastAsia="方正仿宋_GBK" w:cs="Times New Roman"/>
          <w:b/>
          <w:bCs/>
          <w:color w:val="auto"/>
          <w:sz w:val="32"/>
          <w:szCs w:val="32"/>
          <w:highlight w:val="none"/>
        </w:rPr>
        <w:t xml:space="preserve">  </w:t>
      </w:r>
    </w:p>
    <w:tbl>
      <w:tblPr>
        <w:tblStyle w:val="7"/>
        <w:tblW w:w="10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60"/>
        <w:gridCol w:w="2961"/>
        <w:gridCol w:w="2682"/>
      </w:tblGrid>
      <w:tr w14:paraId="710F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36" w:type="dxa"/>
            <w:noWrap w:val="0"/>
            <w:vAlign w:val="center"/>
          </w:tcPr>
          <w:p w14:paraId="4E8565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企业名称</w:t>
            </w:r>
          </w:p>
        </w:tc>
        <w:tc>
          <w:tcPr>
            <w:tcW w:w="2960" w:type="dxa"/>
            <w:noWrap w:val="0"/>
            <w:vAlign w:val="center"/>
          </w:tcPr>
          <w:p w14:paraId="38F510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开户银行</w:t>
            </w:r>
          </w:p>
        </w:tc>
        <w:tc>
          <w:tcPr>
            <w:tcW w:w="2961" w:type="dxa"/>
            <w:noWrap w:val="0"/>
            <w:vAlign w:val="center"/>
          </w:tcPr>
          <w:p w14:paraId="5A8ED5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户名</w:t>
            </w:r>
          </w:p>
        </w:tc>
        <w:tc>
          <w:tcPr>
            <w:tcW w:w="2682" w:type="dxa"/>
            <w:noWrap w:val="0"/>
            <w:vAlign w:val="center"/>
          </w:tcPr>
          <w:p w14:paraId="080DCD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账号</w:t>
            </w:r>
          </w:p>
        </w:tc>
      </w:tr>
      <w:tr w14:paraId="399F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336" w:type="dxa"/>
            <w:noWrap w:val="0"/>
            <w:vAlign w:val="top"/>
          </w:tcPr>
          <w:p w14:paraId="302AC341">
            <w:pPr>
              <w:spacing w:line="560" w:lineRule="exact"/>
              <w:jc w:val="left"/>
              <w:rPr>
                <w:rFonts w:hint="default" w:ascii="Times New Roman" w:hAnsi="Times New Roman" w:cs="Times New Roman"/>
                <w:color w:val="auto"/>
                <w:szCs w:val="32"/>
                <w:highlight w:val="none"/>
              </w:rPr>
            </w:pPr>
          </w:p>
        </w:tc>
        <w:tc>
          <w:tcPr>
            <w:tcW w:w="2960" w:type="dxa"/>
            <w:noWrap w:val="0"/>
            <w:vAlign w:val="top"/>
          </w:tcPr>
          <w:p w14:paraId="28CADA9A">
            <w:pPr>
              <w:spacing w:line="560" w:lineRule="exact"/>
              <w:jc w:val="left"/>
              <w:rPr>
                <w:rFonts w:hint="default" w:ascii="Times New Roman" w:hAnsi="Times New Roman" w:cs="Times New Roman"/>
                <w:color w:val="auto"/>
                <w:szCs w:val="32"/>
                <w:highlight w:val="none"/>
              </w:rPr>
            </w:pPr>
          </w:p>
        </w:tc>
        <w:tc>
          <w:tcPr>
            <w:tcW w:w="2961" w:type="dxa"/>
            <w:noWrap w:val="0"/>
            <w:vAlign w:val="top"/>
          </w:tcPr>
          <w:p w14:paraId="1AFCE41E">
            <w:pPr>
              <w:spacing w:line="560" w:lineRule="exact"/>
              <w:jc w:val="left"/>
              <w:rPr>
                <w:rFonts w:hint="default" w:ascii="Times New Roman" w:hAnsi="Times New Roman" w:cs="Times New Roman"/>
                <w:color w:val="auto"/>
                <w:szCs w:val="32"/>
                <w:highlight w:val="none"/>
              </w:rPr>
            </w:pPr>
          </w:p>
        </w:tc>
        <w:tc>
          <w:tcPr>
            <w:tcW w:w="2682" w:type="dxa"/>
            <w:noWrap w:val="0"/>
            <w:vAlign w:val="top"/>
          </w:tcPr>
          <w:p w14:paraId="27F895F7">
            <w:pPr>
              <w:spacing w:line="560" w:lineRule="exact"/>
              <w:jc w:val="left"/>
              <w:rPr>
                <w:rFonts w:hint="default" w:ascii="Times New Roman" w:hAnsi="Times New Roman" w:cs="Times New Roman"/>
                <w:color w:val="auto"/>
                <w:szCs w:val="32"/>
                <w:highlight w:val="none"/>
              </w:rPr>
            </w:pPr>
          </w:p>
        </w:tc>
      </w:tr>
    </w:tbl>
    <w:p w14:paraId="66D465DB">
      <w:pPr>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填报人：                              电话：</w:t>
      </w:r>
    </w:p>
    <w:p w14:paraId="79702DB2">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jc w:val="left"/>
        <w:textAlignment w:val="auto"/>
        <w:rPr>
          <w:rFonts w:hint="default" w:ascii="Times New Roman" w:hAnsi="Times New Roman" w:eastAsia="方正仿宋_GBK" w:cs="Times New Roman"/>
          <w:color w:val="auto"/>
          <w:sz w:val="32"/>
          <w:szCs w:val="32"/>
          <w:highlight w:val="none"/>
        </w:rPr>
      </w:pPr>
    </w:p>
    <w:p w14:paraId="732928E5">
      <w:pPr>
        <w:pStyle w:val="4"/>
        <w:keepNext w:val="0"/>
        <w:keepLines w:val="0"/>
        <w:pageBreakBefore w:val="0"/>
        <w:widowControl w:val="0"/>
        <w:numPr>
          <w:ilvl w:val="0"/>
          <w:numId w:val="0"/>
        </w:numPr>
        <w:kinsoku/>
        <w:wordWrap/>
        <w:overflowPunct/>
        <w:topLinePunct w:val="0"/>
        <w:autoSpaceDE/>
        <w:autoSpaceDN/>
        <w:bidi w:val="0"/>
        <w:adjustRightInd/>
        <w:snapToGrid/>
        <w:spacing w:line="504" w:lineRule="exact"/>
        <w:jc w:val="left"/>
        <w:textAlignment w:val="auto"/>
        <w:rPr>
          <w:rFonts w:hint="default" w:ascii="Times New Roman" w:hAnsi="Times New Roman" w:eastAsia="方正仿宋_GBK" w:cs="Times New Roman"/>
          <w:color w:val="auto"/>
          <w:sz w:val="32"/>
          <w:szCs w:val="32"/>
          <w:highlight w:val="none"/>
          <w:lang w:val="en-US" w:eastAsia="zh-CN"/>
        </w:rPr>
        <w:sectPr>
          <w:pgSz w:w="16838" w:h="11906" w:orient="landscape"/>
          <w:pgMar w:top="1588" w:right="2098" w:bottom="1474" w:left="2041" w:header="851" w:footer="1588"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方正仿宋_GBK" w:cs="Times New Roman"/>
          <w:color w:val="auto"/>
          <w:sz w:val="32"/>
          <w:szCs w:val="32"/>
          <w:highlight w:val="none"/>
        </w:rPr>
        <w:t>注：开户行和账号用于兑现</w:t>
      </w:r>
      <w:r>
        <w:rPr>
          <w:rFonts w:hint="default" w:ascii="Times New Roman" w:hAnsi="Times New Roman" w:eastAsia="方正仿宋_GBK" w:cs="Times New Roman"/>
          <w:color w:val="auto"/>
          <w:sz w:val="32"/>
          <w:szCs w:val="32"/>
          <w:highlight w:val="none"/>
          <w:lang w:eastAsia="zh-CN"/>
        </w:rPr>
        <w:t>《重庆黔江高新区玻纤及复合材料产业高质量发展奖励办法》</w:t>
      </w:r>
      <w:r>
        <w:rPr>
          <w:rFonts w:hint="default" w:ascii="Times New Roman" w:hAnsi="Times New Roman" w:eastAsia="方正仿宋_GBK" w:cs="Times New Roman"/>
          <w:color w:val="auto"/>
          <w:sz w:val="32"/>
          <w:szCs w:val="32"/>
          <w:highlight w:val="none"/>
        </w:rPr>
        <w:t>政策资金，请提供准确的账户信息，并保证账户状态正常</w:t>
      </w:r>
      <w:r>
        <w:rPr>
          <w:rFonts w:hint="default" w:ascii="Times New Roman" w:hAnsi="Times New Roman" w:eastAsia="方正仿宋_GBK" w:cs="Times New Roman"/>
          <w:color w:val="auto"/>
          <w:sz w:val="32"/>
          <w:szCs w:val="32"/>
          <w:highlight w:val="none"/>
          <w:lang w:eastAsia="zh-CN"/>
        </w:rPr>
        <w:t>。</w:t>
      </w:r>
    </w:p>
    <w:p w14:paraId="0944C729"/>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9243A127-C4DE-4F3B-B673-B3CF0F1A2450}"/>
  </w:font>
  <w:font w:name="仿宋">
    <w:panose1 w:val="02010609060101010101"/>
    <w:charset w:val="86"/>
    <w:family w:val="modern"/>
    <w:pitch w:val="default"/>
    <w:sig w:usb0="800002BF" w:usb1="38CF7CFA" w:usb2="00000016" w:usb3="00000000" w:csb0="00040001" w:csb1="00000000"/>
    <w:embedRegular r:id="rId2" w:fontKey="{0A14E41F-0745-4CAE-BDAB-A880E9647BD9}"/>
  </w:font>
  <w:font w:name="方正小标宋_GBK">
    <w:panose1 w:val="02000000000000000000"/>
    <w:charset w:val="86"/>
    <w:family w:val="script"/>
    <w:pitch w:val="default"/>
    <w:sig w:usb0="A00002BF" w:usb1="38CF7CFA" w:usb2="00082016" w:usb3="00000000" w:csb0="00040001" w:csb1="00000000"/>
    <w:embedRegular r:id="rId3" w:fontKey="{B47F04D6-995B-4266-ACCD-3FA7E59599ED}"/>
  </w:font>
  <w:font w:name="方正仿宋_GBK">
    <w:panose1 w:val="02000000000000000000"/>
    <w:charset w:val="86"/>
    <w:family w:val="script"/>
    <w:pitch w:val="default"/>
    <w:sig w:usb0="A00002BF" w:usb1="38CF7CFA" w:usb2="00082016" w:usb3="00000000" w:csb0="00040001" w:csb1="00000000"/>
    <w:embedRegular r:id="rId4" w:fontKey="{B115E385-CE68-402C-BAAA-E917ACB0A6B3}"/>
  </w:font>
  <w:font w:name="方正黑体_GBK">
    <w:panose1 w:val="02010600010101010101"/>
    <w:charset w:val="86"/>
    <w:family w:val="script"/>
    <w:pitch w:val="default"/>
    <w:sig w:usb0="00000001" w:usb1="080E0000" w:usb2="00000000" w:usb3="00000000" w:csb0="00040000" w:csb1="00000000"/>
    <w:embedRegular r:id="rId5" w:fontKey="{3C216DE9-6B8E-4B84-BE49-DFDD5DE8EBAE}"/>
  </w:font>
  <w:font w:name="方正楷体_GBK">
    <w:panose1 w:val="02000000000000000000"/>
    <w:charset w:val="86"/>
    <w:family w:val="script"/>
    <w:pitch w:val="default"/>
    <w:sig w:usb0="800002BF" w:usb1="38CF7CFA" w:usb2="00000016" w:usb3="00000000" w:csb0="00040000" w:csb1="00000000"/>
    <w:embedRegular r:id="rId6" w:fontKey="{43A60D5D-79E6-4B2E-9580-40B18A7864CB}"/>
  </w:font>
  <w:font w:name="方正楷体_GB2312">
    <w:panose1 w:val="02000000000000000000"/>
    <w:charset w:val="86"/>
    <w:family w:val="auto"/>
    <w:pitch w:val="default"/>
    <w:sig w:usb0="A00002BF" w:usb1="184F6CFA" w:usb2="00000012" w:usb3="00000000" w:csb0="00040001" w:csb1="00000000"/>
    <w:embedRegular r:id="rId7" w:fontKey="{21677D6F-04A7-49F0-86B5-32258D990655}"/>
  </w:font>
  <w:font w:name="仿宋_GB2312">
    <w:panose1 w:val="02010609030101010101"/>
    <w:charset w:val="86"/>
    <w:family w:val="modern"/>
    <w:pitch w:val="default"/>
    <w:sig w:usb0="00000001" w:usb1="080E0000" w:usb2="00000000" w:usb3="00000000" w:csb0="00040000" w:csb1="00000000"/>
    <w:embedRegular r:id="rId8" w:fontKey="{706402BF-CCE0-492D-886E-7314FFB9AA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8054">
    <w:pPr>
      <w:pStyle w:val="5"/>
      <w:ind w:right="315" w:rightChars="15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7D6F1">
                          <w:pP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- 1 -</w:t>
                          </w:r>
                          <w:r>
                            <w:rPr>
                              <w:rFonts w:asciiTheme="minorEastAsia" w:hAnsiTheme="minorEastAsia"/>
                              <w:sz w:val="28"/>
                              <w:szCs w:val="28"/>
                            </w:rPr>
                            <w:fldChar w:fldCharType="end"/>
                          </w:r>
                          <w:r>
                            <w:rPr>
                              <w:rFonts w:asciiTheme="minorEastAsia" w:hAnsi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E17D6F1">
                    <w:pP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- 1 -</w:t>
                    </w:r>
                    <w:r>
                      <w:rPr>
                        <w:rFonts w:asciiTheme="minorEastAsia" w:hAnsiTheme="minorEastAsia"/>
                        <w:sz w:val="28"/>
                        <w:szCs w:val="28"/>
                      </w:rPr>
                      <w:fldChar w:fldCharType="end"/>
                    </w:r>
                    <w:r>
                      <w:rPr>
                        <w:rFonts w:asciiTheme="minorEastAsia" w:hAnsi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7592"/>
      <w:docPartObj>
        <w:docPartGallery w:val="autotext"/>
      </w:docPartObj>
    </w:sdtPr>
    <w:sdtEndPr>
      <w:rPr>
        <w:rFonts w:asciiTheme="minorEastAsia" w:hAnsiTheme="minorEastAsia"/>
        <w:sz w:val="28"/>
        <w:szCs w:val="28"/>
      </w:rPr>
    </w:sdtEndPr>
    <w:sdtContent>
      <w:p w14:paraId="70A7BB32">
        <w:pPr>
          <w:pStyle w:val="5"/>
          <w:ind w:left="315" w:leftChars="150"/>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C30E9"/>
    <w:rsid w:val="0A610ADD"/>
    <w:rsid w:val="20446BFF"/>
    <w:rsid w:val="693C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afterLines="0"/>
      <w:ind w:firstLine="420" w:firstLineChars="200"/>
    </w:pPr>
    <w:rPr>
      <w:rFonts w:ascii="Calibri" w:hAnsi="Calibri" w:eastAsia="宋体" w:cs="Times New Roman"/>
    </w:rPr>
  </w:style>
  <w:style w:type="paragraph" w:styleId="3">
    <w:name w:val="Body Text Indent"/>
    <w:basedOn w:val="1"/>
    <w:unhideWhenUsed/>
    <w:qFormat/>
    <w:uiPriority w:val="99"/>
    <w:pPr>
      <w:ind w:firstLine="540"/>
    </w:pPr>
    <w:rPr>
      <w:rFonts w:ascii="仿宋" w:eastAsia="仿宋"/>
      <w:kern w:val="0"/>
      <w:sz w:val="32"/>
      <w:szCs w:val="24"/>
    </w:rPr>
  </w:style>
  <w:style w:type="paragraph" w:styleId="4">
    <w:name w:val="Plain Text"/>
    <w:basedOn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2133</Words>
  <Characters>2192</Characters>
  <Lines>0</Lines>
  <Paragraphs>0</Paragraphs>
  <TotalTime>3</TotalTime>
  <ScaleCrop>false</ScaleCrop>
  <LinksUpToDate>false</LinksUpToDate>
  <CharactersWithSpaces>2397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2025-10-10T02:58:00Z</dcterms:created>
  <dc:creator>谭伟健</dc:creator>
  <cp:lastModifiedBy>谭伟健</cp:lastModifiedBy>
  <dcterms:modified xsi:type="dcterms:W3CDTF">2025-10-10T07:39:02Z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2B0D15B16AA542B9A7FECD97B7AD0BFB_11</vt:lpwstr>
  </property>
  <property fmtid="{D5CDD505-2E9C-101B-9397-08002B2CF9AE}" pid="4" name="KSOTemplateDocerSaveRecord">
    <vt:lpwstr>eyJoZGlkIjoiMGRjNTRmYzkxM2M3ZjYwMzliNTljZDdlNDYxNDkwMmMiLCJ1c2VySWQiOiIzNDM1NzQ0MjcifQ==</vt:lpwstr>
  </property>
</Properties>
</file>