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sz w:val="36"/>
        </w:rPr>
      </w:pPr>
    </w:p>
    <w:p>
      <w:pPr>
        <w:pStyle w:val="4"/>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sz w:val="36"/>
        </w:rPr>
      </w:pPr>
    </w:p>
    <w:p>
      <w:pPr>
        <w:pStyle w:val="4"/>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sz w:val="36"/>
        </w:rPr>
      </w:pPr>
    </w:p>
    <w:p>
      <w:pPr>
        <w:pStyle w:val="4"/>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sz w:val="36"/>
        </w:rPr>
      </w:pPr>
      <w:bookmarkStart w:id="0" w:name="_GoBack"/>
      <w:r>
        <w:rPr>
          <w:sz w:val="32"/>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1990090</wp:posOffset>
                </wp:positionV>
                <wp:extent cx="5869305" cy="7620"/>
                <wp:effectExtent l="0" t="0" r="0" b="0"/>
                <wp:wrapNone/>
                <wp:docPr id="5" name="直接连接符 5"/>
                <wp:cNvGraphicFramePr/>
                <a:graphic xmlns:a="http://schemas.openxmlformats.org/drawingml/2006/main">
                  <a:graphicData uri="http://schemas.microsoft.com/office/word/2010/wordprocessingShape">
                    <wps:wsp>
                      <wps:cNvCnPr/>
                      <wps:spPr>
                        <a:xfrm flipV="true">
                          <a:off x="0" y="0"/>
                          <a:ext cx="5869305" cy="7620"/>
                        </a:xfrm>
                        <a:prstGeom prst="line">
                          <a:avLst/>
                        </a:prstGeom>
                        <a:ln w="95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05pt;margin-top:156.7pt;height:0.6pt;width:462.15pt;z-index:251671552;mso-width-relative:page;mso-height-relative:page;" filled="f" stroked="t" coordsize="21600,21600" o:gfxdata="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Vl8GN2QAAAAkBAAAPAAAAAAAAAAEAIAAAADgAAABk&#10;cnMvZG93bnJldi54bWxQSwECFAAUAAAACACHTuJAIfKvx+8BAAC3AwAADgAAAAAAAAABACAAAAA+&#10;AQAAZHJzL2Uyb0RvYy54bWxQSwUGAAAAAAYABgBZAQAAnwUAAAAA&#10;">
                <v:fill on="f" focussize="0,0"/>
                <v:stroke color="#FF0000" joinstyle="round"/>
                <v:imagedata o:title=""/>
                <o:lock v:ext="edit" aspectratio="f"/>
              </v:line>
            </w:pict>
          </mc:Fallback>
        </mc:AlternateContent>
      </w:r>
      <w:bookmarkEnd w:id="0"/>
      <w:r>
        <w:rPr>
          <w:rFonts w:hint="default" w:ascii="Times New Roman" w:hAnsi="Times New Roman" w:cs="Times New Roman"/>
          <w:lang w:eastAsia="zh-CN"/>
        </w:rPr>
        <w:pict>
          <v:shape id="AutoShape 2" o:spid="_x0000_s1026" o:spt="136" type="#_x0000_t136" style="position:absolute;left:0pt;margin-left:89.9pt;margin-top:152.3pt;height:52.45pt;width:425.2pt;mso-position-horizontal-relative:page;mso-position-vertical-relative:page;z-index:251665408;mso-width-relative:page;mso-height-relative:page;" fillcolor="#FF0000" filled="t" stroked="f" coordsize="21600,21600" adj="10800">
            <v:path/>
            <v:fill on="t" color2="#FFFFFF" focussize="0,0"/>
            <v:stroke on="f"/>
            <v:imagedata o:title=""/>
            <o:lock v:ext="edit" aspectratio="f"/>
            <v:textpath on="t" fitshape="t" fitpath="t" trim="t" xscale="f" string="黔江区金溪镇人民政府文件" style="font-family:方正小标宋_GBK;font-size:36pt;v-text-align:center;"/>
          </v:shape>
        </w:pict>
      </w:r>
    </w:p>
    <w:p>
      <w:pPr>
        <w:pStyle w:val="4"/>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 w:val="0"/>
          <w:bCs w:val="0"/>
          <w:sz w:val="36"/>
        </w:rPr>
      </w:pPr>
    </w:p>
    <w:p>
      <w:pPr>
        <w:pStyle w:val="4"/>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 w:val="0"/>
          <w:bCs w:val="0"/>
          <w:sz w:val="36"/>
        </w:rPr>
      </w:pPr>
    </w:p>
    <w:p>
      <w:pPr>
        <w:pageBreakBefore w:val="0"/>
        <w:widowControl/>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kern w:val="0"/>
          <w:sz w:val="10"/>
          <w:szCs w:val="10"/>
        </w:rPr>
      </w:pPr>
    </w:p>
    <w:p>
      <w:pPr>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金溪</w:t>
      </w:r>
      <w:r>
        <w:rPr>
          <w:rFonts w:hint="default" w:ascii="Times New Roman" w:hAnsi="Times New Roman" w:eastAsia="方正仿宋_GBK" w:cs="Times New Roman"/>
          <w:kern w:val="0"/>
          <w:sz w:val="32"/>
          <w:szCs w:val="32"/>
          <w:lang w:val="en-US" w:eastAsia="zh-CN"/>
        </w:rPr>
        <w:t>府</w:t>
      </w:r>
      <w:r>
        <w:rPr>
          <w:rFonts w:hint="default" w:ascii="Times New Roman" w:hAnsi="Times New Roman" w:eastAsia="方正仿宋_GBK" w:cs="Times New Roman"/>
          <w:kern w:val="0"/>
          <w:sz w:val="32"/>
          <w:szCs w:val="32"/>
        </w:rPr>
        <w:t>发〔202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号</w:t>
      </w:r>
    </w:p>
    <w:p>
      <w:pPr>
        <w:pStyle w:val="4"/>
        <w:pageBreakBefore w:val="0"/>
        <w:kinsoku/>
        <w:wordWrap/>
        <w:overflowPunct/>
        <w:topLinePunct w:val="0"/>
        <w:autoSpaceDE/>
        <w:autoSpaceDN/>
        <w:bidi w:val="0"/>
        <w:adjustRightInd/>
        <w:snapToGrid/>
        <w:spacing w:line="594" w:lineRule="exact"/>
        <w:ind w:firstLine="480" w:firstLineChars="150"/>
        <w:jc w:val="both"/>
        <w:textAlignment w:val="auto"/>
        <w:rPr>
          <w:rFonts w:hint="default" w:ascii="Times New Roman" w:hAnsi="Times New Roman" w:eastAsia="方正楷体_GBK" w:cs="Times New Roman"/>
          <w:b w:val="0"/>
          <w:bCs w:val="0"/>
          <w:sz w:val="32"/>
          <w:szCs w:val="32"/>
        </w:rPr>
      </w:pPr>
    </w:p>
    <w:p>
      <w:pPr>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44"/>
          <w:szCs w:val="44"/>
        </w:rPr>
      </w:pPr>
    </w:p>
    <w:p>
      <w:pPr>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pacing w:val="22"/>
          <w:sz w:val="44"/>
          <w:szCs w:val="44"/>
        </w:rPr>
      </w:pPr>
      <w:r>
        <w:rPr>
          <w:rFonts w:hint="default" w:ascii="Times New Roman" w:hAnsi="Times New Roman" w:eastAsia="方正小标宋_GBK" w:cs="Times New Roman"/>
          <w:spacing w:val="22"/>
          <w:sz w:val="44"/>
          <w:szCs w:val="44"/>
        </w:rPr>
        <w:t>黔江区金溪镇人民政府</w:t>
      </w:r>
    </w:p>
    <w:p>
      <w:pPr>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pacing w:val="-20"/>
          <w:sz w:val="44"/>
          <w:szCs w:val="44"/>
          <w:lang w:val="en-US" w:eastAsia="zh-CN"/>
        </w:rPr>
      </w:pPr>
      <w:r>
        <w:rPr>
          <w:rFonts w:hint="default" w:ascii="Times New Roman" w:hAnsi="Times New Roman" w:eastAsia="方正小标宋_GBK" w:cs="Times New Roman"/>
          <w:spacing w:val="-20"/>
          <w:sz w:val="44"/>
          <w:szCs w:val="44"/>
        </w:rPr>
        <w:t>关于</w:t>
      </w:r>
      <w:r>
        <w:rPr>
          <w:rFonts w:hint="default" w:ascii="Times New Roman" w:hAnsi="Times New Roman" w:eastAsia="方正小标宋_GBK" w:cs="Times New Roman"/>
          <w:spacing w:val="-20"/>
          <w:sz w:val="44"/>
          <w:szCs w:val="44"/>
          <w:lang w:val="en-US" w:eastAsia="zh-CN"/>
        </w:rPr>
        <w:t>印发《</w:t>
      </w:r>
      <w:r>
        <w:rPr>
          <w:rFonts w:hint="eastAsia" w:ascii="Times New Roman" w:hAnsi="Times New Roman" w:eastAsia="方正小标宋_GBK" w:cs="Times New Roman"/>
          <w:spacing w:val="-20"/>
          <w:sz w:val="44"/>
          <w:szCs w:val="44"/>
          <w:lang w:val="en-US" w:eastAsia="zh-CN"/>
        </w:rPr>
        <w:t>金溪镇</w:t>
      </w:r>
      <w:r>
        <w:rPr>
          <w:rFonts w:hint="default" w:ascii="Times New Roman" w:hAnsi="Times New Roman" w:eastAsia="方正小标宋_GBK" w:cs="Times New Roman"/>
          <w:spacing w:val="-20"/>
          <w:sz w:val="44"/>
          <w:szCs w:val="44"/>
        </w:rPr>
        <w:t>202</w:t>
      </w:r>
      <w:r>
        <w:rPr>
          <w:rFonts w:hint="eastAsia" w:ascii="Times New Roman" w:hAnsi="Times New Roman" w:eastAsia="方正小标宋_GBK" w:cs="Times New Roman"/>
          <w:spacing w:val="-20"/>
          <w:sz w:val="44"/>
          <w:szCs w:val="44"/>
          <w:lang w:val="en-US" w:eastAsia="zh-CN"/>
        </w:rPr>
        <w:t>5</w:t>
      </w:r>
      <w:r>
        <w:rPr>
          <w:rFonts w:hint="default" w:ascii="Times New Roman" w:hAnsi="Times New Roman" w:eastAsia="方正小标宋_GBK" w:cs="Times New Roman"/>
          <w:spacing w:val="-20"/>
          <w:sz w:val="44"/>
          <w:szCs w:val="44"/>
        </w:rPr>
        <w:t>年蚕桑产业工作意见</w:t>
      </w:r>
      <w:r>
        <w:rPr>
          <w:rFonts w:hint="default" w:ascii="Times New Roman" w:hAnsi="Times New Roman" w:eastAsia="方正小标宋_GBK" w:cs="Times New Roman"/>
          <w:spacing w:val="-20"/>
          <w:sz w:val="44"/>
          <w:szCs w:val="44"/>
          <w:lang w:val="en-US" w:eastAsia="zh-CN"/>
        </w:rPr>
        <w:t>》的</w:t>
      </w:r>
    </w:p>
    <w:p>
      <w:pPr>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pacing w:val="-20"/>
          <w:sz w:val="44"/>
          <w:szCs w:val="44"/>
          <w:lang w:val="en-US" w:eastAsia="zh-CN"/>
        </w:rPr>
        <w:t>通</w:t>
      </w:r>
      <w:r>
        <w:rPr>
          <w:rFonts w:hint="eastAsia" w:ascii="Times New Roman" w:hAnsi="Times New Roman" w:eastAsia="方正小标宋_GBK" w:cs="Times New Roman"/>
          <w:spacing w:val="-20"/>
          <w:sz w:val="44"/>
          <w:szCs w:val="44"/>
          <w:lang w:val="en-US" w:eastAsia="zh-CN"/>
        </w:rPr>
        <w:t xml:space="preserve">  </w:t>
      </w:r>
      <w:r>
        <w:rPr>
          <w:rFonts w:hint="default" w:ascii="Times New Roman" w:hAnsi="Times New Roman" w:eastAsia="方正小标宋_GBK" w:cs="Times New Roman"/>
          <w:spacing w:val="-20"/>
          <w:sz w:val="44"/>
          <w:szCs w:val="44"/>
          <w:lang w:val="en-US" w:eastAsia="zh-CN"/>
        </w:rPr>
        <w:t>知</w:t>
      </w:r>
    </w:p>
    <w:p>
      <w:pPr>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kern w:val="0"/>
          <w:sz w:val="44"/>
          <w:szCs w:val="44"/>
        </w:rPr>
      </w:pPr>
    </w:p>
    <w:p>
      <w:pPr>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民</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员</w:t>
      </w:r>
      <w:r>
        <w:rPr>
          <w:rFonts w:hint="default" w:ascii="Times New Roman" w:hAnsi="Times New Roman" w:eastAsia="方正仿宋_GBK" w:cs="Times New Roman"/>
          <w:sz w:val="32"/>
          <w:szCs w:val="32"/>
        </w:rPr>
        <w:t>会、镇级各部门：</w:t>
      </w:r>
      <w:r>
        <w:rPr>
          <w:rFonts w:hint="default" w:ascii="Times New Roman" w:hAnsi="Times New Roman" w:cs="Times New Roman"/>
          <w:sz w:val="32"/>
          <w:szCs w:val="32"/>
          <w:lang w:val="en-US" w:eastAsia="zh-CN"/>
        </w:rPr>
        <w:t xml:space="preserve"> </w:t>
      </w:r>
    </w:p>
    <w:p>
      <w:pPr>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《金溪镇202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年蚕桑产业工作意见》</w:t>
      </w:r>
      <w:r>
        <w:rPr>
          <w:rFonts w:hint="eastAsia" w:ascii="Times New Roman" w:hAnsi="Times New Roman" w:eastAsia="方正仿宋_GBK" w:cs="Times New Roman"/>
          <w:sz w:val="32"/>
          <w:szCs w:val="32"/>
          <w:lang w:val="en-US" w:eastAsia="zh-CN"/>
        </w:rPr>
        <w:t>已经镇党委政府研究同意，现印发给你们，请遵照执行。</w:t>
      </w:r>
    </w:p>
    <w:p>
      <w:pPr>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p>
    <w:p>
      <w:pPr>
        <w:pStyle w:val="3"/>
        <w:pageBreakBefore w:val="0"/>
        <w:widowControl w:val="0"/>
        <w:kinsoku/>
        <w:wordWrap/>
        <w:overflowPunct/>
        <w:topLinePunct w:val="0"/>
        <w:autoSpaceDE/>
        <w:autoSpaceDN/>
        <w:bidi w:val="0"/>
        <w:adjustRightInd/>
        <w:snapToGrid/>
        <w:spacing w:line="594" w:lineRule="exact"/>
        <w:ind w:firstLine="5440" w:firstLineChars="1700"/>
        <w:textAlignment w:val="auto"/>
        <w:rPr>
          <w:rFonts w:hint="default" w:ascii="Times New Roman" w:hAnsi="Times New Roman" w:eastAsia="方正仿宋_GBK" w:cs="Times New Roman"/>
          <w:b w:val="0"/>
          <w:bCs/>
          <w:sz w:val="32"/>
          <w:szCs w:val="32"/>
        </w:rPr>
      </w:pPr>
    </w:p>
    <w:p>
      <w:pPr>
        <w:pStyle w:val="3"/>
        <w:pageBreakBefore w:val="0"/>
        <w:widowControl w:val="0"/>
        <w:kinsoku/>
        <w:wordWrap/>
        <w:overflowPunct/>
        <w:topLinePunct w:val="0"/>
        <w:autoSpaceDE/>
        <w:autoSpaceDN/>
        <w:bidi w:val="0"/>
        <w:adjustRightInd/>
        <w:snapToGrid/>
        <w:spacing w:line="594" w:lineRule="exact"/>
        <w:ind w:firstLine="5440" w:firstLineChars="17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黔江区金溪镇人民政府</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sz w:val="32"/>
          <w:szCs w:val="32"/>
        </w:rPr>
        <w:t xml:space="preserve">                                202</w:t>
      </w: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7</w:t>
      </w:r>
      <w:r>
        <w:rPr>
          <w:rFonts w:hint="default" w:ascii="Times New Roman" w:hAnsi="Times New Roman" w:eastAsia="方正仿宋_GBK"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小标宋_GBK" w:cs="Times New Roman"/>
          <w:sz w:val="44"/>
          <w:szCs w:val="44"/>
          <w:lang w:val="en-US" w:eastAsia="zh-CN"/>
        </w:rPr>
        <w:t>金溪镇</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年蚕桑产业工作意见</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为促进全镇农业产业转型升级和提质增效，做好巩固拓展脱贫攻坚成果同乡村振兴有效衔接，结合我镇蚕桑产业发展实际，特</w:t>
      </w:r>
      <w:r>
        <w:rPr>
          <w:rFonts w:hint="eastAsia" w:ascii="Times New Roman" w:hAnsi="Times New Roman" w:eastAsia="方正仿宋_GBK" w:cs="Times New Roman"/>
          <w:sz w:val="32"/>
          <w:szCs w:val="32"/>
          <w:lang w:val="en-US" w:eastAsia="zh-CN"/>
        </w:rPr>
        <w:t>制</w:t>
      </w:r>
      <w:r>
        <w:rPr>
          <w:rFonts w:hint="default" w:ascii="Times New Roman" w:hAnsi="Times New Roman" w:eastAsia="方正仿宋_GBK" w:cs="Times New Roman"/>
          <w:sz w:val="32"/>
          <w:szCs w:val="32"/>
          <w:lang w:val="en-US" w:eastAsia="zh-CN"/>
        </w:rPr>
        <w:t>定金溪镇202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年蚕桑产业工作意见。</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一、指导思想</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以习近平新时代中国特色社会主义思想为指导，全面贯彻落实党的二十大精神及习近平总书记系列重要讲话精神，全面落实乡村振兴战略方针和区委、区政府相关工作要求，</w:t>
      </w:r>
      <w:r>
        <w:rPr>
          <w:rFonts w:hint="eastAsia" w:ascii="Times New Roman" w:hAnsi="Times New Roman" w:eastAsia="方正仿宋_GBK" w:cs="Times New Roman"/>
          <w:sz w:val="32"/>
          <w:szCs w:val="32"/>
          <w:lang w:val="en-US" w:eastAsia="zh-CN"/>
        </w:rPr>
        <w:t>按照巩固拓展脱贫攻坚成果同乡村振兴有效衔接</w:t>
      </w:r>
      <w:r>
        <w:rPr>
          <w:rFonts w:hint="default" w:ascii="Times New Roman" w:hAnsi="Times New Roman" w:eastAsia="方正仿宋_GBK" w:cs="Times New Roman"/>
          <w:sz w:val="32"/>
          <w:szCs w:val="32"/>
          <w:lang w:val="en-US" w:eastAsia="zh-CN"/>
        </w:rPr>
        <w:t>工作部署</w:t>
      </w:r>
      <w:r>
        <w:rPr>
          <w:rFonts w:hint="eastAsia" w:ascii="Times New Roman" w:hAnsi="Times New Roman" w:eastAsia="方正仿宋_GBK" w:cs="Times New Roman"/>
          <w:sz w:val="32"/>
          <w:szCs w:val="32"/>
          <w:lang w:val="en-US" w:eastAsia="zh-CN"/>
        </w:rPr>
        <w:t>，围绕</w:t>
      </w:r>
      <w:r>
        <w:rPr>
          <w:rFonts w:hint="default" w:ascii="Times New Roman" w:hAnsi="Times New Roman" w:eastAsia="方正仿宋_GBK" w:cs="Times New Roman"/>
          <w:sz w:val="32"/>
          <w:szCs w:val="32"/>
          <w:lang w:val="en-US" w:eastAsia="zh-CN"/>
        </w:rPr>
        <w:t>生态产业化、产业生态化</w:t>
      </w:r>
      <w:r>
        <w:rPr>
          <w:rFonts w:hint="eastAsia" w:ascii="Times New Roman" w:hAnsi="Times New Roman" w:eastAsia="方正仿宋_GBK" w:cs="Times New Roman"/>
          <w:sz w:val="32"/>
          <w:szCs w:val="32"/>
          <w:lang w:val="en-US" w:eastAsia="zh-CN"/>
        </w:rPr>
        <w:t>思路</w:t>
      </w:r>
      <w:r>
        <w:rPr>
          <w:rFonts w:hint="default" w:ascii="Times New Roman" w:hAnsi="Times New Roman" w:eastAsia="方正仿宋_GBK" w:cs="Times New Roman"/>
          <w:sz w:val="32"/>
          <w:szCs w:val="32"/>
          <w:lang w:val="en-US" w:eastAsia="zh-CN"/>
        </w:rPr>
        <w:t>，坚持政府引导、农民主体、市场主导、龙头带动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立足乡村振兴，着眼长效发展，</w:t>
      </w:r>
      <w:r>
        <w:rPr>
          <w:rFonts w:hint="eastAsia" w:ascii="Times New Roman" w:hAnsi="Times New Roman" w:eastAsia="方正仿宋_GBK" w:cs="Times New Roman"/>
          <w:sz w:val="32"/>
          <w:szCs w:val="32"/>
          <w:lang w:val="en-US" w:eastAsia="zh-CN"/>
        </w:rPr>
        <w:t>持续做优做强</w:t>
      </w:r>
      <w:r>
        <w:rPr>
          <w:rFonts w:hint="default" w:ascii="Times New Roman" w:hAnsi="Times New Roman" w:eastAsia="方正仿宋_GBK" w:cs="Times New Roman"/>
          <w:sz w:val="32"/>
          <w:szCs w:val="32"/>
          <w:lang w:val="en-US" w:eastAsia="zh-CN"/>
        </w:rPr>
        <w:t>蚕桑产业</w:t>
      </w:r>
      <w:r>
        <w:rPr>
          <w:rFonts w:hint="eastAsia" w:ascii="Times New Roman" w:hAnsi="Times New Roman" w:eastAsia="方正仿宋_GBK" w:cs="Times New Roman"/>
          <w:sz w:val="32"/>
          <w:szCs w:val="32"/>
          <w:lang w:val="en-US" w:eastAsia="zh-CN"/>
        </w:rPr>
        <w:t>，助推全镇经济社会高质量</w:t>
      </w:r>
      <w:r>
        <w:rPr>
          <w:rFonts w:hint="default" w:ascii="Times New Roman" w:hAnsi="Times New Roman" w:eastAsia="方正仿宋_GBK" w:cs="Times New Roman"/>
          <w:sz w:val="32"/>
          <w:szCs w:val="32"/>
          <w:lang w:val="en-US" w:eastAsia="zh-CN"/>
        </w:rPr>
        <w:t>发展。</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kern w:val="2"/>
          <w:sz w:val="32"/>
          <w:szCs w:val="32"/>
          <w:lang w:val="en-US" w:eastAsia="zh-CN" w:bidi="ar-SA"/>
        </w:rPr>
        <w:t>二、工作目标</w:t>
      </w:r>
    </w:p>
    <w:p>
      <w:pPr>
        <w:pageBreakBefore w:val="0"/>
        <w:kinsoku/>
        <w:wordWrap/>
        <w:overflowPunct/>
        <w:topLinePunct w:val="0"/>
        <w:autoSpaceDE/>
        <w:autoSpaceDN/>
        <w:bidi w:val="0"/>
        <w:adjustRightInd/>
        <w:snapToGrid/>
        <w:spacing w:line="594" w:lineRule="exact"/>
        <w:ind w:firstLine="642"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夯实3818亩桑园基础，强化桑园肥培管理，实施</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00亩低效闲置桑园有效利用</w:t>
      </w:r>
      <w:r>
        <w:rPr>
          <w:rFonts w:hint="eastAsia" w:ascii="Times New Roman" w:hAnsi="Times New Roman" w:eastAsia="方正仿宋_GBK" w:cs="Times New Roman"/>
          <w:sz w:val="32"/>
          <w:szCs w:val="32"/>
          <w:lang w:val="en-US" w:eastAsia="zh-CN"/>
        </w:rPr>
        <w:t>，其中：</w:t>
      </w:r>
      <w:r>
        <w:rPr>
          <w:rFonts w:hint="eastAsia" w:ascii="Times New Roman" w:hAnsi="Times New Roman" w:eastAsia="方正仿宋_GBK" w:cs="Times New Roman"/>
          <w:color w:val="auto"/>
          <w:sz w:val="32"/>
          <w:szCs w:val="32"/>
          <w:lang w:val="en-US" w:eastAsia="zh-CN"/>
        </w:rPr>
        <w:t>金溪社区200亩；长春村250亩；岔河村120亩；清水村180亩；望岭村200亩；桃坪村100亩；山坳村100亩；平溪村50亩。</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力争202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全镇</w:t>
      </w:r>
      <w:r>
        <w:rPr>
          <w:rFonts w:hint="default" w:ascii="Times New Roman" w:hAnsi="Times New Roman" w:eastAsia="方正仿宋_GBK" w:cs="Times New Roman"/>
          <w:sz w:val="32"/>
          <w:szCs w:val="32"/>
          <w:lang w:val="en-US" w:eastAsia="zh-CN"/>
        </w:rPr>
        <w:t>实现养蚕4</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0张，产茧3200担目标</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lang w:val="en-US" w:eastAsia="zh-CN"/>
        </w:rPr>
        <w:t>其中：金溪社区养蚕745张，产茧580担；长春村养蚕1020张，产茧800担；岔河村养蚕635张，产茧500担；清水村养蚕260张，产茧200担；望岭村养蚕745张，产茧580担；桃坪村养蚕385张，产茧300担；山坳村养蚕155张，产茧120担；平溪村养蚕155张，产茧120担。</w:t>
      </w:r>
    </w:p>
    <w:p>
      <w:pPr>
        <w:pageBreakBefore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突出蚕桑产业亮点，</w:t>
      </w:r>
      <w:r>
        <w:rPr>
          <w:rFonts w:hint="eastAsia" w:ascii="Times New Roman" w:hAnsi="Times New Roman" w:eastAsia="方正仿宋_GBK" w:cs="Times New Roman"/>
          <w:sz w:val="32"/>
          <w:szCs w:val="32"/>
          <w:lang w:val="en-US" w:eastAsia="zh-CN"/>
        </w:rPr>
        <w:t>发展</w:t>
      </w:r>
      <w:r>
        <w:rPr>
          <w:rFonts w:hint="default" w:ascii="Times New Roman" w:hAnsi="Times New Roman" w:eastAsia="方正仿宋_GBK" w:cs="Times New Roman"/>
          <w:sz w:val="32"/>
          <w:szCs w:val="32"/>
          <w:lang w:val="en-US" w:eastAsia="zh-CN"/>
        </w:rPr>
        <w:t>桑禽、桑菜、桑枝菌等</w:t>
      </w:r>
      <w:r>
        <w:rPr>
          <w:rFonts w:hint="eastAsia" w:ascii="Times New Roman" w:hAnsi="Times New Roman" w:eastAsia="方正仿宋_GBK" w:cs="Times New Roman"/>
          <w:sz w:val="32"/>
          <w:szCs w:val="32"/>
          <w:lang w:val="en-US" w:eastAsia="zh-CN"/>
        </w:rPr>
        <w:t>延长产业链，提升附加值</w:t>
      </w:r>
      <w:r>
        <w:rPr>
          <w:rFonts w:hint="default" w:ascii="Times New Roman" w:hAnsi="Times New Roman" w:eastAsia="方正仿宋_GBK" w:cs="Times New Roman"/>
          <w:sz w:val="32"/>
          <w:szCs w:val="32"/>
          <w:lang w:val="en-US" w:eastAsia="zh-CN"/>
        </w:rPr>
        <w:t>。</w:t>
      </w:r>
    </w:p>
    <w:p>
      <w:pPr>
        <w:pageBreakBefore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依托生物质燃料厂开发桑枝末端产业建设</w:t>
      </w:r>
      <w:r>
        <w:rPr>
          <w:rFonts w:hint="eastAsia" w:ascii="Times New Roman" w:hAnsi="Times New Roman" w:eastAsia="方正仿宋_GBK" w:cs="Times New Roman"/>
          <w:sz w:val="32"/>
          <w:szCs w:val="32"/>
          <w:lang w:val="en-US" w:eastAsia="zh-CN"/>
        </w:rPr>
        <w:t>，实现蚕桑“榨干吃尽”，利用最大化。</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kern w:val="2"/>
          <w:sz w:val="32"/>
          <w:szCs w:val="32"/>
          <w:lang w:val="en-US" w:eastAsia="zh-CN" w:bidi="ar-SA"/>
        </w:rPr>
        <w:t>三、工作措施</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color w:val="auto"/>
          <w:kern w:val="2"/>
          <w:sz w:val="32"/>
          <w:szCs w:val="32"/>
          <w:lang w:val="en-US" w:eastAsia="zh-CN" w:bidi="ar-SA"/>
        </w:rPr>
        <w:t>（一）</w:t>
      </w:r>
      <w:r>
        <w:rPr>
          <w:rFonts w:hint="eastAsia" w:ascii="方正楷体_GBK" w:hAnsi="方正楷体_GBK" w:eastAsia="方正楷体_GBK" w:cs="方正楷体_GBK"/>
          <w:color w:val="auto"/>
          <w:kern w:val="2"/>
          <w:sz w:val="32"/>
          <w:szCs w:val="32"/>
          <w:lang w:val="en-US" w:eastAsia="zh-CN" w:bidi="ar-SA"/>
        </w:rPr>
        <w:t>不断强化领导机制</w:t>
      </w:r>
      <w:r>
        <w:rPr>
          <w:rFonts w:hint="default" w:ascii="方正楷体_GBK" w:hAnsi="方正楷体_GBK" w:eastAsia="方正楷体_GBK" w:cs="方正楷体_GBK"/>
          <w:color w:val="auto"/>
          <w:kern w:val="2"/>
          <w:sz w:val="32"/>
          <w:szCs w:val="32"/>
          <w:lang w:val="en-US" w:eastAsia="zh-CN" w:bidi="ar-SA"/>
        </w:rPr>
        <w:t>。</w:t>
      </w:r>
      <w:r>
        <w:rPr>
          <w:rFonts w:hint="default" w:ascii="Times New Roman" w:hAnsi="Times New Roman" w:eastAsia="方正仿宋_GBK" w:cs="Times New Roman"/>
          <w:sz w:val="32"/>
          <w:szCs w:val="32"/>
          <w:lang w:val="en-US" w:eastAsia="zh-CN"/>
        </w:rPr>
        <w:t>深刻领会乡村振兴</w:t>
      </w:r>
      <w:r>
        <w:rPr>
          <w:rFonts w:hint="eastAsia" w:ascii="Times New Roman" w:hAnsi="Times New Roman" w:eastAsia="方正仿宋_GBK" w:cs="Times New Roman"/>
          <w:sz w:val="32"/>
          <w:szCs w:val="32"/>
          <w:lang w:val="en-US" w:eastAsia="zh-CN"/>
        </w:rPr>
        <w:t>产业振兴</w:t>
      </w:r>
      <w:r>
        <w:rPr>
          <w:rFonts w:hint="default" w:ascii="Times New Roman" w:hAnsi="Times New Roman" w:eastAsia="方正仿宋_GBK" w:cs="Times New Roman"/>
          <w:sz w:val="32"/>
          <w:szCs w:val="32"/>
          <w:lang w:val="en-US" w:eastAsia="zh-CN"/>
        </w:rPr>
        <w:t>首要任务</w:t>
      </w:r>
      <w:r>
        <w:rPr>
          <w:rFonts w:hint="eastAsia" w:ascii="Times New Roman" w:hAnsi="Times New Roman" w:eastAsia="方正仿宋_GBK" w:cs="Times New Roman"/>
          <w:sz w:val="32"/>
          <w:szCs w:val="32"/>
          <w:lang w:val="en-US" w:eastAsia="zh-CN"/>
        </w:rPr>
        <w:t>重要意义</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进一步</w:t>
      </w:r>
      <w:r>
        <w:rPr>
          <w:rFonts w:hint="default" w:ascii="Times New Roman" w:hAnsi="Times New Roman" w:eastAsia="方正仿宋_GBK" w:cs="Times New Roman"/>
          <w:sz w:val="32"/>
          <w:szCs w:val="32"/>
          <w:lang w:val="en-US" w:eastAsia="zh-CN"/>
        </w:rPr>
        <w:t>强化领导，由</w:t>
      </w:r>
      <w:r>
        <w:rPr>
          <w:rFonts w:hint="eastAsia" w:ascii="Times New Roman" w:hAnsi="Times New Roman" w:eastAsia="方正仿宋_GBK" w:cs="Times New Roman"/>
          <w:sz w:val="32"/>
          <w:szCs w:val="32"/>
          <w:lang w:val="en-US" w:eastAsia="zh-CN"/>
        </w:rPr>
        <w:t>党政</w:t>
      </w:r>
      <w:r>
        <w:rPr>
          <w:rFonts w:hint="default" w:ascii="Times New Roman" w:hAnsi="Times New Roman" w:eastAsia="方正仿宋_GBK" w:cs="Times New Roman"/>
          <w:sz w:val="32"/>
          <w:szCs w:val="32"/>
          <w:lang w:val="en-US" w:eastAsia="zh-CN"/>
        </w:rPr>
        <w:t>主要领导负总责，分管领导、驻村领导、镇村干部具体负责，金溪蚕茧站做好技术指导，产业</w:t>
      </w:r>
      <w:r>
        <w:rPr>
          <w:rFonts w:hint="eastAsia" w:ascii="Times New Roman" w:hAnsi="Times New Roman" w:eastAsia="方正仿宋_GBK" w:cs="Times New Roman"/>
          <w:sz w:val="32"/>
          <w:szCs w:val="32"/>
          <w:lang w:val="en-US" w:eastAsia="zh-CN"/>
        </w:rPr>
        <w:t>发展</w:t>
      </w:r>
      <w:r>
        <w:rPr>
          <w:rFonts w:hint="default" w:ascii="Times New Roman" w:hAnsi="Times New Roman" w:eastAsia="方正仿宋_GBK" w:cs="Times New Roman"/>
          <w:sz w:val="32"/>
          <w:szCs w:val="32"/>
          <w:lang w:val="en-US" w:eastAsia="zh-CN"/>
        </w:rPr>
        <w:t>中心负责产业全程规划、规范及实施等环节工作。</w:t>
      </w:r>
    </w:p>
    <w:p>
      <w:pPr>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color w:val="auto"/>
          <w:kern w:val="2"/>
          <w:sz w:val="32"/>
          <w:szCs w:val="32"/>
          <w:lang w:val="en-US" w:eastAsia="zh-CN" w:bidi="ar-SA"/>
        </w:rPr>
        <w:t>（二）</w:t>
      </w:r>
      <w:r>
        <w:rPr>
          <w:rFonts w:hint="eastAsia" w:ascii="方正楷体_GBK" w:hAnsi="方正楷体_GBK" w:eastAsia="方正楷体_GBK" w:cs="方正楷体_GBK"/>
          <w:color w:val="auto"/>
          <w:kern w:val="2"/>
          <w:sz w:val="32"/>
          <w:szCs w:val="32"/>
          <w:lang w:val="en-US" w:eastAsia="zh-CN" w:bidi="ar-SA"/>
        </w:rPr>
        <w:t>积极</w:t>
      </w:r>
      <w:r>
        <w:rPr>
          <w:rFonts w:hint="default" w:ascii="方正楷体_GBK" w:hAnsi="方正楷体_GBK" w:eastAsia="方正楷体_GBK" w:cs="方正楷体_GBK"/>
          <w:color w:val="auto"/>
          <w:kern w:val="2"/>
          <w:sz w:val="32"/>
          <w:szCs w:val="32"/>
          <w:lang w:val="en-US" w:eastAsia="zh-CN" w:bidi="ar-SA"/>
        </w:rPr>
        <w:t>组建人才队伍。</w:t>
      </w:r>
      <w:r>
        <w:rPr>
          <w:rFonts w:hint="default" w:ascii="Times New Roman" w:hAnsi="Times New Roman" w:eastAsia="方正仿宋_GBK" w:cs="Times New Roman"/>
          <w:sz w:val="32"/>
          <w:szCs w:val="32"/>
          <w:lang w:val="en-US" w:eastAsia="zh-CN"/>
        </w:rPr>
        <w:t>用好镇级专业技术人才，</w:t>
      </w:r>
      <w:r>
        <w:rPr>
          <w:rFonts w:hint="eastAsia" w:ascii="Times New Roman" w:hAnsi="Times New Roman" w:eastAsia="方正仿宋_GBK" w:cs="Times New Roman"/>
          <w:sz w:val="32"/>
          <w:szCs w:val="32"/>
          <w:lang w:val="en-US" w:eastAsia="zh-CN"/>
        </w:rPr>
        <w:t>积极</w:t>
      </w:r>
      <w:r>
        <w:rPr>
          <w:rFonts w:hint="default" w:ascii="Times New Roman" w:hAnsi="Times New Roman" w:eastAsia="方正仿宋_GBK" w:cs="Times New Roman"/>
          <w:sz w:val="32"/>
          <w:szCs w:val="32"/>
          <w:lang w:val="en-US" w:eastAsia="zh-CN"/>
        </w:rPr>
        <w:t>组建专业技术服务队伍，落实产业社会化服务体系建设，开展技术创新和技术推广</w:t>
      </w:r>
      <w:r>
        <w:rPr>
          <w:rFonts w:hint="eastAsia" w:ascii="Times New Roman" w:hAnsi="Times New Roman" w:eastAsia="方正仿宋_GBK" w:cs="Times New Roman"/>
          <w:sz w:val="32"/>
          <w:szCs w:val="32"/>
          <w:lang w:val="en-US" w:eastAsia="zh-CN"/>
        </w:rPr>
        <w:t>服务</w:t>
      </w:r>
      <w:r>
        <w:rPr>
          <w:rFonts w:hint="default" w:ascii="Times New Roman" w:hAnsi="Times New Roman" w:eastAsia="方正仿宋_GBK" w:cs="Times New Roman"/>
          <w:sz w:val="32"/>
          <w:szCs w:val="32"/>
          <w:lang w:val="en-US" w:eastAsia="zh-CN"/>
        </w:rPr>
        <w:t>。</w:t>
      </w:r>
    </w:p>
    <w:p>
      <w:pPr>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方正楷体_GBK" w:hAnsi="方正楷体_GBK" w:eastAsia="方正楷体_GBK" w:cs="方正楷体_GBK"/>
          <w:color w:val="auto"/>
          <w:kern w:val="2"/>
          <w:sz w:val="32"/>
          <w:szCs w:val="32"/>
          <w:lang w:val="en-US" w:eastAsia="zh-CN" w:bidi="ar-SA"/>
        </w:rPr>
        <w:t>（三）落实奖励</w:t>
      </w:r>
      <w:r>
        <w:rPr>
          <w:rFonts w:hint="eastAsia" w:ascii="方正楷体_GBK" w:hAnsi="方正楷体_GBK" w:eastAsia="方正楷体_GBK" w:cs="方正楷体_GBK"/>
          <w:color w:val="auto"/>
          <w:kern w:val="2"/>
          <w:sz w:val="32"/>
          <w:szCs w:val="32"/>
          <w:lang w:val="en-US" w:eastAsia="zh-CN" w:bidi="ar-SA"/>
        </w:rPr>
        <w:t>加强</w:t>
      </w:r>
      <w:r>
        <w:rPr>
          <w:rFonts w:hint="default" w:ascii="方正楷体_GBK" w:hAnsi="方正楷体_GBK" w:eastAsia="方正楷体_GBK" w:cs="方正楷体_GBK"/>
          <w:color w:val="auto"/>
          <w:kern w:val="2"/>
          <w:sz w:val="32"/>
          <w:szCs w:val="32"/>
          <w:lang w:val="en-US" w:eastAsia="zh-CN" w:bidi="ar-SA"/>
        </w:rPr>
        <w:t>扶持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做好奖励扶持政策支撑，降低风险，激励发展。</w:t>
      </w:r>
      <w:r>
        <w:rPr>
          <w:rFonts w:hint="eastAsia"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强化202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年桑园管理</w:t>
      </w:r>
      <w:r>
        <w:rPr>
          <w:rFonts w:hint="eastAsia" w:ascii="Times New Roman" w:hAnsi="Times New Roman" w:eastAsia="方正仿宋_GBK" w:cs="Times New Roman"/>
          <w:sz w:val="32"/>
          <w:szCs w:val="32"/>
          <w:lang w:val="en-US" w:eastAsia="zh-CN"/>
        </w:rPr>
        <w:t>，巩固好有效桑园管理，开发利用好低效桑园，充分发挥桑园潜能</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共育补助。共育户每成功共育并供农户使用1张蚕种，除区上补助外，镇</w:t>
      </w:r>
      <w:r>
        <w:rPr>
          <w:rFonts w:hint="eastAsia" w:ascii="Times New Roman" w:hAnsi="Times New Roman" w:eastAsia="方正仿宋_GBK" w:cs="Times New Roman"/>
          <w:sz w:val="32"/>
          <w:szCs w:val="32"/>
          <w:lang w:val="en-US" w:eastAsia="zh-CN"/>
        </w:rPr>
        <w:t>级</w:t>
      </w:r>
      <w:r>
        <w:rPr>
          <w:rFonts w:hint="default" w:ascii="Times New Roman" w:hAnsi="Times New Roman" w:eastAsia="方正仿宋_GBK" w:cs="Times New Roman"/>
          <w:sz w:val="32"/>
          <w:szCs w:val="32"/>
          <w:lang w:val="en-US" w:eastAsia="zh-CN"/>
        </w:rPr>
        <w:t>另补助每张蚕种10元。</w:t>
      </w:r>
      <w:r>
        <w:rPr>
          <w:rFonts w:hint="eastAsia"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市、区扶持补助政策，依照上级相关文件贯彻执行</w:t>
      </w:r>
      <w:r>
        <w:rPr>
          <w:rFonts w:hint="eastAsia" w:ascii="Times New Roman" w:hAnsi="Times New Roman" w:eastAsia="方正仿宋_GBK" w:cs="Times New Roman"/>
          <w:sz w:val="32"/>
          <w:szCs w:val="32"/>
          <w:lang w:val="en-US" w:eastAsia="zh-CN"/>
        </w:rPr>
        <w:t>。根据区政府《关于印发黔江区农业产业化及食品农产品加工业奖励扶持办法的通知》（黔江府发〔2024〕8号）文件，共育补助按当年小蚕共育总量，对小蚕共育户成功共育并供蚕农使用的蚕种，每张补助30元；套种马铃薯、青菜头补助150元/亩。对新（重）建两楼六层钢架双层隔热养蚕大棚主体每平方米补助45元，配套新建蚕台每平方米补助15元，严格实行项目申报计划管理，农户同步配套蚕沙坑、消毒池、储桑池。</w:t>
      </w:r>
    </w:p>
    <w:p>
      <w:pPr>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kern w:val="2"/>
          <w:sz w:val="32"/>
          <w:szCs w:val="32"/>
          <w:lang w:val="en-US" w:eastAsia="zh-CN" w:bidi="ar-SA"/>
        </w:rPr>
        <w:t>（</w:t>
      </w:r>
      <w:r>
        <w:rPr>
          <w:rFonts w:hint="eastAsia" w:ascii="方正楷体_GBK" w:hAnsi="方正楷体_GBK" w:eastAsia="方正楷体_GBK" w:cs="方正楷体_GBK"/>
          <w:color w:val="auto"/>
          <w:kern w:val="2"/>
          <w:sz w:val="32"/>
          <w:szCs w:val="32"/>
          <w:lang w:val="en-US" w:eastAsia="zh-CN" w:bidi="ar-SA"/>
        </w:rPr>
        <w:t>四</w:t>
      </w:r>
      <w:r>
        <w:rPr>
          <w:rFonts w:hint="default" w:ascii="方正楷体_GBK" w:hAnsi="方正楷体_GBK" w:eastAsia="方正楷体_GBK" w:cs="方正楷体_GBK"/>
          <w:color w:val="auto"/>
          <w:kern w:val="2"/>
          <w:sz w:val="32"/>
          <w:szCs w:val="32"/>
          <w:lang w:val="en-US" w:eastAsia="zh-CN" w:bidi="ar-SA"/>
        </w:rPr>
        <w:t>）</w:t>
      </w:r>
      <w:r>
        <w:rPr>
          <w:rFonts w:hint="eastAsia" w:ascii="方正楷体_GBK" w:hAnsi="方正楷体_GBK" w:eastAsia="方正楷体_GBK" w:cs="方正楷体_GBK"/>
          <w:color w:val="auto"/>
          <w:kern w:val="2"/>
          <w:sz w:val="32"/>
          <w:szCs w:val="32"/>
          <w:lang w:val="en-US" w:eastAsia="zh-CN" w:bidi="ar-SA"/>
        </w:rPr>
        <w:t>严格加强</w:t>
      </w:r>
      <w:r>
        <w:rPr>
          <w:rFonts w:hint="default" w:ascii="方正楷体_GBK" w:hAnsi="方正楷体_GBK" w:eastAsia="方正楷体_GBK" w:cs="方正楷体_GBK"/>
          <w:color w:val="auto"/>
          <w:kern w:val="2"/>
          <w:sz w:val="32"/>
          <w:szCs w:val="32"/>
          <w:lang w:val="en-US" w:eastAsia="zh-CN" w:bidi="ar-SA"/>
        </w:rPr>
        <w:t>考核</w:t>
      </w:r>
      <w:r>
        <w:rPr>
          <w:rFonts w:hint="eastAsia" w:ascii="方正楷体_GBK" w:hAnsi="方正楷体_GBK" w:eastAsia="方正楷体_GBK" w:cs="方正楷体_GBK"/>
          <w:color w:val="auto"/>
          <w:kern w:val="2"/>
          <w:sz w:val="32"/>
          <w:szCs w:val="32"/>
          <w:lang w:val="en-US" w:eastAsia="zh-CN" w:bidi="ar-SA"/>
        </w:rPr>
        <w:t>力度</w:t>
      </w:r>
      <w:r>
        <w:rPr>
          <w:rFonts w:hint="default" w:ascii="方正楷体_GBK" w:hAnsi="方正楷体_GBK" w:eastAsia="方正楷体_GBK" w:cs="方正楷体_GBK"/>
          <w:color w:val="auto"/>
          <w:kern w:val="2"/>
          <w:sz w:val="32"/>
          <w:szCs w:val="32"/>
          <w:lang w:val="en-US" w:eastAsia="zh-CN" w:bidi="ar-SA"/>
        </w:rPr>
        <w:t>。</w:t>
      </w:r>
      <w:r>
        <w:rPr>
          <w:rFonts w:hint="default" w:ascii="Times New Roman" w:hAnsi="Times New Roman" w:eastAsia="方正仿宋_GBK" w:cs="Times New Roman"/>
          <w:sz w:val="32"/>
          <w:szCs w:val="32"/>
          <w:lang w:val="en-US" w:eastAsia="zh-CN"/>
        </w:rPr>
        <w:t>为进一步夯实现有产业基础，稳妥推进产业高质量发展，</w:t>
      </w:r>
      <w:r>
        <w:rPr>
          <w:rFonts w:hint="eastAsia" w:ascii="Times New Roman" w:hAnsi="Times New Roman" w:eastAsia="方正仿宋_GBK" w:cs="Times New Roman"/>
          <w:color w:val="auto"/>
          <w:sz w:val="32"/>
          <w:szCs w:val="32"/>
          <w:lang w:val="en-US" w:eastAsia="zh-CN"/>
        </w:rPr>
        <w:t>制定2025年蚕桑生产目标任务及考核细则。从桑园管理到养蚕产茧分类分阶段方式考核，考核结果作为评先评优及晋升晋级的重要依据。</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spacing w:line="460" w:lineRule="exact"/>
        <w:rPr>
          <w:rFonts w:hint="default" w:ascii="Times New Roman" w:hAnsi="Times New Roman" w:eastAsia="方正仿宋_GBK" w:cs="Times New Roman"/>
          <w:sz w:val="32"/>
          <w:szCs w:val="32"/>
        </w:rPr>
      </w:pPr>
    </w:p>
    <w:p>
      <w:pPr>
        <w:widowControl/>
        <w:spacing w:line="594" w:lineRule="exact"/>
        <w:ind w:firstLine="140" w:firstLineChars="50"/>
        <w:jc w:val="left"/>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31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85pt;height:0pt;width:451.5pt;z-index:251660288;mso-width-relative:page;mso-height-relative:page;" filled="f" stroked="t" coordsize="21600,21600" o:gfxdata="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GSI330wAAAAQBAAAPAAAAAAAAAAEAIAAAADgAAABkcnMvZG93bnJldi54bWxQSwECFAAUAAAA&#10;CACHTuJA0mEsNd0BAACZAwAADgAAAAAAAAABACAAAAA4AQAAZHJzL2Uyb0RvYy54bWxQSwUGAAAA&#10;AAYABgBZAQAAhw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31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1.5pt;height:0pt;width:451.5pt;z-index:251659264;mso-width-relative:page;mso-height-relative:page;" filled="f" stroked="t" coordsize="21600,21600" o:gfxdata="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4TZ8rdQAAAAGAQAADwAAAAAAAAABACAAAAA4AAAAZHJzL2Rvd25yZXYueG1sUEsBAhQAFAAA&#10;AAgAh07iQJoFCp3dAQAAmQMAAA4AAAAAAAAAAQAgAAAAOQEAAGRycy9lMm9Eb2MueG1sUEsFBgAA&#10;AAAGAAYAWQEAAIgFA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bCs/>
          <w:sz w:val="28"/>
          <w:szCs w:val="28"/>
        </w:rPr>
        <w:t xml:space="preserve">黔江区金溪镇党政办公室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Cs/>
          <w:sz w:val="28"/>
          <w:szCs w:val="28"/>
        </w:rPr>
        <w:t>202</w:t>
      </w:r>
      <w:r>
        <w:rPr>
          <w:rFonts w:hint="eastAsia" w:ascii="Times New Roman" w:hAnsi="Times New Roman" w:eastAsia="方正仿宋_GBK" w:cs="Times New Roman"/>
          <w:bCs/>
          <w:sz w:val="28"/>
          <w:szCs w:val="28"/>
          <w:lang w:val="en-US" w:eastAsia="zh-CN"/>
        </w:rPr>
        <w:t>5</w:t>
      </w:r>
      <w:r>
        <w:rPr>
          <w:rFonts w:hint="default" w:ascii="Times New Roman" w:hAnsi="Times New Roman" w:eastAsia="方正仿宋_GBK" w:cs="Times New Roman"/>
          <w:bCs/>
          <w:sz w:val="28"/>
          <w:szCs w:val="28"/>
        </w:rPr>
        <w:t>年</w:t>
      </w:r>
      <w:r>
        <w:rPr>
          <w:rFonts w:hint="eastAsia" w:ascii="Times New Roman" w:hAnsi="Times New Roman" w:eastAsia="方正仿宋_GBK" w:cs="Times New Roman"/>
          <w:bCs/>
          <w:sz w:val="28"/>
          <w:szCs w:val="28"/>
          <w:lang w:val="en-US" w:eastAsia="zh-CN"/>
        </w:rPr>
        <w:t>1</w:t>
      </w:r>
      <w:r>
        <w:rPr>
          <w:rFonts w:hint="default" w:ascii="Times New Roman" w:hAnsi="Times New Roman" w:eastAsia="方正仿宋_GBK" w:cs="Times New Roman"/>
          <w:bCs/>
          <w:sz w:val="28"/>
          <w:szCs w:val="28"/>
        </w:rPr>
        <w:t>月</w:t>
      </w:r>
      <w:r>
        <w:rPr>
          <w:rFonts w:hint="eastAsia" w:ascii="Times New Roman" w:hAnsi="Times New Roman" w:eastAsia="方正仿宋_GBK" w:cs="Times New Roman"/>
          <w:bCs/>
          <w:sz w:val="28"/>
          <w:szCs w:val="28"/>
          <w:lang w:val="en-US" w:eastAsia="zh-CN"/>
        </w:rPr>
        <w:t>7</w:t>
      </w:r>
      <w:r>
        <w:rPr>
          <w:rFonts w:hint="default" w:ascii="Times New Roman" w:hAnsi="Times New Roman" w:eastAsia="方正仿宋_GBK" w:cs="Times New Roman"/>
          <w:bCs/>
          <w:sz w:val="28"/>
          <w:szCs w:val="28"/>
        </w:rPr>
        <w:t>日印</w:t>
      </w:r>
      <w:r>
        <w:rPr>
          <w:rFonts w:hint="eastAsia" w:ascii="Times New Roman" w:hAnsi="Times New Roman" w:eastAsia="方正仿宋_GBK" w:cs="Times New Roman"/>
          <w:bCs/>
          <w:sz w:val="28"/>
          <w:szCs w:val="28"/>
          <w:lang w:eastAsia="zh-CN"/>
        </w:rPr>
        <w:t>发</w:t>
      </w:r>
    </w:p>
    <w:p>
      <w:pPr>
        <w:pStyle w:val="2"/>
        <w:rPr>
          <w:rFonts w:hint="default"/>
          <w:lang w:val="en-US" w:eastAsia="zh-C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ODIwNDYzN2Q0MDEyODZiNzFiZmRkNzkwOTIxZDcifQ=="/>
  </w:docVars>
  <w:rsids>
    <w:rsidRoot w:val="224615C9"/>
    <w:rsid w:val="0D041226"/>
    <w:rsid w:val="224615C9"/>
    <w:rsid w:val="27D424DE"/>
    <w:rsid w:val="2C6D685F"/>
    <w:rsid w:val="2CF540CF"/>
    <w:rsid w:val="2D9E1065"/>
    <w:rsid w:val="2FA8284D"/>
    <w:rsid w:val="2FEB3188"/>
    <w:rsid w:val="38EF4976"/>
    <w:rsid w:val="3BA8208B"/>
    <w:rsid w:val="41280091"/>
    <w:rsid w:val="448F5405"/>
    <w:rsid w:val="71E34F99"/>
    <w:rsid w:val="78673EB0"/>
    <w:rsid w:val="7BAC07A6"/>
    <w:rsid w:val="F63FD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0"/>
    </w:rPr>
  </w:style>
  <w:style w:type="paragraph" w:styleId="4">
    <w:name w:val="Body Text"/>
    <w:basedOn w:val="1"/>
    <w:qFormat/>
    <w:uiPriority w:val="0"/>
    <w:pPr>
      <w:jc w:val="center"/>
    </w:pPr>
    <w:rPr>
      <w:rFonts w:eastAsia="黑体"/>
      <w:b/>
      <w:bCs/>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1298</Words>
  <Characters>1397</Characters>
  <Lines>0</Lines>
  <Paragraphs>0</Paragraphs>
  <TotalTime>0</TotalTime>
  <ScaleCrop>false</ScaleCrop>
  <LinksUpToDate>false</LinksUpToDate>
  <CharactersWithSpaces>1454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2023-12-08T12:33:00Z</dcterms:created>
  <dc:creator>Cat</dc:creator>
  <cp:lastModifiedBy>kylin</cp:lastModifiedBy>
  <cp:lastPrinted>2025-01-07T11:57:00Z</cp:lastPrinted>
  <dcterms:modified xsi:type="dcterms:W3CDTF">2025-05-23T17:01:22Z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410EF3937CE34B00B528EC9B98F5C366_13</vt:lpwstr>
  </property>
  <property fmtid="{D5CDD505-2E9C-101B-9397-08002B2CF9AE}" pid="4" name="KSOTemplateDocerSaveRecord">
    <vt:lpwstr>eyJoZGlkIjoiMzBiMWM0MmIwODJmNTIyYWEyYTI0NGU4Yjk3NTNhNWEiLCJ1c2VySWQiOiI1MTUzNzgwNjUifQ==</vt:lpwstr>
  </property>
</Properties>
</file>