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640"/>
        <w:jc w:val="both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</w:rPr>
        <w:t>1</w:t>
      </w:r>
    </w:p>
    <w:p>
      <w:pPr>
        <w:spacing w:line="594" w:lineRule="exact"/>
        <w:ind w:firstLine="880"/>
        <w:rPr>
          <w:rFonts w:ascii="Times New Roman" w:hAnsi="Times New Roman" w:eastAsia="方正小标宋_GBK" w:cs="Times New Roman"/>
          <w:color w:val="auto"/>
          <w:sz w:val="44"/>
          <w:szCs w:val="20"/>
        </w:rPr>
      </w:pPr>
    </w:p>
    <w:p>
      <w:pPr>
        <w:spacing w:line="594" w:lineRule="exact"/>
        <w:ind w:firstLine="880"/>
        <w:rPr>
          <w:rFonts w:ascii="Times New Roman" w:hAnsi="Times New Roman" w:eastAsia="方正小标宋_GBK" w:cs="Times New Roman"/>
          <w:bCs/>
          <w:color w:val="auto"/>
          <w:sz w:val="44"/>
          <w:szCs w:val="20"/>
        </w:rPr>
      </w:pPr>
    </w:p>
    <w:p>
      <w:pPr>
        <w:widowControl/>
        <w:ind w:firstLine="440"/>
        <w:rPr>
          <w:rFonts w:ascii="Helvetica" w:hAnsi="Helvetica" w:eastAsia="Times New Roman" w:cs="Times New Roman"/>
          <w:kern w:val="0"/>
          <w:sz w:val="22"/>
          <w:szCs w:val="22"/>
        </w:rPr>
      </w:pPr>
    </w:p>
    <w:p>
      <w:pPr>
        <w:spacing w:line="594" w:lineRule="exact"/>
        <w:ind w:firstLine="880"/>
        <w:jc w:val="both"/>
        <w:rPr>
          <w:rFonts w:ascii="Times New Roman" w:hAnsi="Times New Roman" w:eastAsia="方正小标宋_GBK" w:cs="Times New Roman"/>
          <w:bCs/>
          <w:color w:val="auto"/>
          <w:sz w:val="44"/>
          <w:szCs w:val="20"/>
        </w:rPr>
      </w:pPr>
    </w:p>
    <w:p>
      <w:pPr>
        <w:spacing w:line="594" w:lineRule="exact"/>
        <w:ind w:firstLine="880"/>
        <w:rPr>
          <w:rFonts w:ascii="Times New Roman" w:hAnsi="Times New Roman" w:eastAsia="方正小标宋_GBK" w:cs="Times New Roman"/>
          <w:bCs/>
          <w:color w:val="auto"/>
          <w:sz w:val="44"/>
          <w:szCs w:val="20"/>
        </w:rPr>
      </w:pPr>
      <w:r>
        <w:rPr>
          <w:rFonts w:ascii="Times New Roman" w:hAnsi="Times New Roman" w:eastAsia="方正小标宋_GBK" w:cs="Times New Roman"/>
          <w:bCs/>
          <w:color w:val="auto"/>
          <w:sz w:val="44"/>
          <w:szCs w:val="20"/>
        </w:rPr>
        <w:t>202</w:t>
      </w:r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20"/>
        </w:rPr>
        <w:t>4</w:t>
      </w:r>
      <w:r>
        <w:rPr>
          <w:rFonts w:ascii="Times New Roman" w:hAnsi="Times New Roman" w:eastAsia="方正小标宋_GBK" w:cs="Times New Roman"/>
          <w:bCs/>
          <w:color w:val="auto"/>
          <w:sz w:val="44"/>
          <w:szCs w:val="20"/>
        </w:rPr>
        <w:t>年度普法工作计划申报表</w:t>
      </w:r>
    </w:p>
    <w:p>
      <w:pPr>
        <w:spacing w:line="594" w:lineRule="exact"/>
        <w:ind w:firstLine="420"/>
        <w:jc w:val="both"/>
        <w:rPr>
          <w:rFonts w:ascii="Times New Roman" w:hAnsi="Times New Roman" w:eastAsia="宋体" w:cs="Times New Roman"/>
          <w:color w:val="auto"/>
          <w:sz w:val="21"/>
          <w:szCs w:val="20"/>
        </w:rPr>
      </w:pPr>
    </w:p>
    <w:p>
      <w:pPr>
        <w:spacing w:line="594" w:lineRule="exact"/>
        <w:ind w:firstLine="1680"/>
        <w:rPr>
          <w:rFonts w:ascii="Times New Roman" w:hAnsi="Times New Roman" w:eastAsia="黑体" w:cs="Times New Roman"/>
          <w:color w:val="auto"/>
          <w:sz w:val="84"/>
          <w:szCs w:val="20"/>
        </w:rPr>
      </w:pPr>
    </w:p>
    <w:p>
      <w:pPr>
        <w:spacing w:line="594" w:lineRule="exact"/>
        <w:ind w:firstLine="1680"/>
        <w:rPr>
          <w:rFonts w:ascii="Times New Roman" w:hAnsi="Times New Roman" w:eastAsia="黑体" w:cs="Times New Roman"/>
          <w:color w:val="auto"/>
          <w:sz w:val="84"/>
          <w:szCs w:val="20"/>
        </w:rPr>
      </w:pPr>
    </w:p>
    <w:p>
      <w:pPr>
        <w:spacing w:line="594" w:lineRule="exact"/>
        <w:ind w:firstLine="630" w:firstLineChars="300"/>
        <w:jc w:val="both"/>
        <w:rPr>
          <w:rFonts w:ascii="Times New Roman" w:hAnsi="Times New Roman" w:eastAsia="方正小标宋_GBK" w:cs="Times New Roman"/>
          <w:color w:val="auto"/>
          <w:sz w:val="21"/>
          <w:szCs w:val="32"/>
        </w:rPr>
      </w:pPr>
    </w:p>
    <w:p>
      <w:pPr>
        <w:spacing w:line="594" w:lineRule="exact"/>
        <w:ind w:firstLine="640"/>
        <w:jc w:val="both"/>
        <w:rPr>
          <w:rFonts w:ascii="Times New Roman" w:hAnsi="Times New Roman" w:eastAsia="方正小标宋_GBK" w:cs="Times New Roman"/>
          <w:color w:val="auto"/>
          <w:sz w:val="32"/>
          <w:szCs w:val="32"/>
        </w:rPr>
      </w:pPr>
    </w:p>
    <w:p>
      <w:pPr>
        <w:spacing w:line="594" w:lineRule="exact"/>
        <w:ind w:firstLine="1280" w:firstLineChars="400"/>
        <w:jc w:val="both"/>
        <w:rPr>
          <w:rFonts w:ascii="Times New Roman" w:hAnsi="Times New Roman" w:eastAsia="方正小标宋_GBK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eastAsia="方正小标宋_GBK" w:cs="Times New Roman"/>
          <w:color w:val="auto"/>
          <w:sz w:val="32"/>
          <w:szCs w:val="32"/>
        </w:rPr>
        <w:t>申报单位：</w:t>
      </w:r>
      <w:r>
        <w:rPr>
          <w:rFonts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u w:val="single"/>
        </w:rPr>
        <w:t>黔江区黎水镇人民政府</w:t>
      </w:r>
      <w:r>
        <w:rPr>
          <w:rFonts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</w:t>
      </w:r>
    </w:p>
    <w:p>
      <w:pPr>
        <w:spacing w:line="594" w:lineRule="exact"/>
        <w:ind w:firstLine="1280" w:firstLineChars="400"/>
        <w:jc w:val="both"/>
        <w:rPr>
          <w:rFonts w:ascii="Times New Roman" w:hAnsi="Times New Roman" w:eastAsia="方正小标宋_GBK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eastAsia="方正小标宋_GBK" w:cs="Times New Roman"/>
          <w:color w:val="auto"/>
          <w:sz w:val="32"/>
          <w:szCs w:val="32"/>
        </w:rPr>
        <w:t>联 系 人：</w:t>
      </w:r>
      <w:r>
        <w:rPr>
          <w:rFonts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u w:val="single"/>
        </w:rPr>
        <w:t>郭光荣</w:t>
      </w:r>
      <w:r>
        <w:rPr>
          <w:rFonts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       </w:t>
      </w:r>
    </w:p>
    <w:p>
      <w:pPr>
        <w:spacing w:line="594" w:lineRule="exact"/>
        <w:ind w:firstLine="1280" w:firstLineChars="400"/>
        <w:jc w:val="both"/>
        <w:rPr>
          <w:rFonts w:ascii="Times New Roman" w:hAnsi="Times New Roman" w:eastAsia="方正小标宋_GBK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eastAsia="方正小标宋_GBK" w:cs="Times New Roman"/>
          <w:color w:val="auto"/>
          <w:sz w:val="32"/>
          <w:szCs w:val="32"/>
        </w:rPr>
        <w:t>联系电话：</w:t>
      </w:r>
      <w:r>
        <w:rPr>
          <w:rFonts w:ascii="Times New Roman" w:hAnsi="Times New Roman" w:eastAsia="方正小标宋_GBK" w:cs="Times New Roman"/>
          <w:color w:val="auto"/>
          <w:sz w:val="32"/>
          <w:szCs w:val="32"/>
          <w:u w:val="single"/>
        </w:rPr>
        <w:t xml:space="preserve">        79647001             </w:t>
      </w:r>
    </w:p>
    <w:p>
      <w:pPr>
        <w:spacing w:line="594" w:lineRule="exact"/>
        <w:ind w:firstLine="420"/>
        <w:jc w:val="left"/>
        <w:rPr>
          <w:rFonts w:ascii="Times New Roman" w:hAnsi="Times New Roman" w:eastAsia="方正小标宋_GBK" w:cs="Times New Roman"/>
          <w:color w:val="auto"/>
          <w:sz w:val="21"/>
          <w:szCs w:val="20"/>
          <w:u w:val="single"/>
        </w:rPr>
      </w:pPr>
    </w:p>
    <w:p>
      <w:pPr>
        <w:spacing w:line="594" w:lineRule="exact"/>
        <w:ind w:firstLine="420"/>
        <w:jc w:val="both"/>
        <w:rPr>
          <w:rFonts w:ascii="Times New Roman" w:hAnsi="Times New Roman" w:cs="Times New Roman"/>
          <w:color w:val="auto"/>
          <w:sz w:val="21"/>
          <w:szCs w:val="20"/>
        </w:rPr>
      </w:pPr>
    </w:p>
    <w:p>
      <w:pPr>
        <w:spacing w:line="594" w:lineRule="exact"/>
        <w:ind w:firstLine="420"/>
        <w:jc w:val="both"/>
        <w:rPr>
          <w:rFonts w:ascii="Times New Roman" w:hAnsi="Times New Roman" w:cs="Times New Roman"/>
          <w:color w:val="auto"/>
          <w:sz w:val="21"/>
          <w:szCs w:val="20"/>
        </w:rPr>
      </w:pPr>
    </w:p>
    <w:p>
      <w:pPr>
        <w:spacing w:line="594" w:lineRule="exact"/>
        <w:ind w:firstLine="420"/>
        <w:jc w:val="both"/>
        <w:rPr>
          <w:rFonts w:ascii="Times New Roman" w:hAnsi="Times New Roman" w:cs="Times New Roman"/>
          <w:color w:val="auto"/>
          <w:sz w:val="21"/>
          <w:szCs w:val="20"/>
        </w:rPr>
      </w:pPr>
    </w:p>
    <w:p>
      <w:pPr>
        <w:spacing w:line="594" w:lineRule="exact"/>
        <w:ind w:firstLine="420"/>
        <w:jc w:val="both"/>
        <w:rPr>
          <w:rFonts w:ascii="Times New Roman" w:hAnsi="Times New Roman" w:cs="Times New Roman"/>
          <w:color w:val="auto"/>
          <w:sz w:val="21"/>
          <w:szCs w:val="20"/>
        </w:rPr>
      </w:pPr>
    </w:p>
    <w:p>
      <w:pPr>
        <w:spacing w:line="594" w:lineRule="exact"/>
        <w:rPr>
          <w:rFonts w:ascii="Times New Roman" w:hAnsi="Times New Roman" w:eastAsia="方正黑体_GBK" w:cs="Times New Roman"/>
          <w:color w:val="auto"/>
          <w:sz w:val="28"/>
          <w:szCs w:val="28"/>
        </w:rPr>
      </w:pPr>
      <w:r>
        <w:rPr>
          <w:rFonts w:ascii="Times New Roman" w:hAnsi="Times New Roman" w:eastAsia="方正黑体_GBK" w:cs="Times New Roman"/>
          <w:color w:val="auto"/>
          <w:sz w:val="28"/>
          <w:szCs w:val="28"/>
        </w:rPr>
        <w:t>重庆市黔江区普法工作办公室 制</w:t>
      </w:r>
    </w:p>
    <w:p>
      <w:pPr>
        <w:spacing w:line="594" w:lineRule="exact"/>
        <w:rPr>
          <w:rFonts w:ascii="Times New Roman" w:hAnsi="Times New Roman" w:eastAsia="方正黑体_GBK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color w:val="auto"/>
          <w:sz w:val="28"/>
          <w:szCs w:val="28"/>
        </w:rPr>
        <w:t>2</w:t>
      </w:r>
      <w:r>
        <w:rPr>
          <w:rFonts w:ascii="Times New Roman" w:hAnsi="Times New Roman" w:eastAsia="方正黑体_GBK" w:cs="Times New Roman"/>
          <w:color w:val="auto"/>
          <w:sz w:val="28"/>
          <w:szCs w:val="28"/>
        </w:rPr>
        <w:t>024年   1月   25日</w:t>
      </w:r>
    </w:p>
    <w:p>
      <w:pPr>
        <w:spacing w:line="594" w:lineRule="exact"/>
        <w:rPr>
          <w:rFonts w:ascii="Times New Roman" w:hAnsi="Times New Roman" w:eastAsia="方正黑体_GBK" w:cs="Times New Roman"/>
          <w:bCs/>
          <w:color w:val="auto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474" w:bottom="2098" w:left="1587" w:header="851" w:footer="1474" w:gutter="0"/>
          <w:cols w:space="0" w:num="1"/>
          <w:docGrid w:type="lines" w:linePitch="600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7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普及的法律</w:t>
            </w:r>
          </w:p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法规规章</w:t>
            </w:r>
          </w:p>
        </w:tc>
        <w:tc>
          <w:tcPr>
            <w:tcW w:w="7523" w:type="dxa"/>
            <w:vAlign w:val="center"/>
          </w:tcPr>
          <w:p>
            <w:pPr>
              <w:spacing w:line="360" w:lineRule="exact"/>
              <w:jc w:val="left"/>
              <w:rPr>
                <w:rFonts w:hAnsi="Times New Roman" w:cs="Times New Roman"/>
                <w:color w:val="auto"/>
                <w:sz w:val="28"/>
                <w:szCs w:val="20"/>
              </w:rPr>
            </w:pP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习近平法治思想、宪法、刑法、民法典、党章、中国共产党纪律处分条例、中国共产党党内监督条例、未成年人保护法、信访工作条例、反有组织犯罪法、反电信网络诈骗法、国家安全法、行政复议法、土地管理法、农村土地承包法、基本农田保护条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重点普及</w:t>
            </w:r>
          </w:p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pacing w:val="-6"/>
                <w:sz w:val="28"/>
                <w:szCs w:val="28"/>
              </w:rPr>
              <w:t>对象</w:t>
            </w:r>
          </w:p>
        </w:tc>
        <w:tc>
          <w:tcPr>
            <w:tcW w:w="7523" w:type="dxa"/>
            <w:vAlign w:val="center"/>
          </w:tcPr>
          <w:p>
            <w:pPr>
              <w:spacing w:line="594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8"/>
                <w:szCs w:val="28"/>
              </w:rPr>
              <w:t>全体干部职工、辖区企事业单位工作人员、在校学生、重点管理人员、辖区群众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年度普法目标</w:t>
            </w:r>
          </w:p>
        </w:tc>
        <w:tc>
          <w:tcPr>
            <w:tcW w:w="7523" w:type="dxa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ind w:firstLine="560" w:firstLineChars="200"/>
              <w:jc w:val="both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hAnsi="Times New Roman" w:cs="Times New Roman"/>
                <w:color w:val="auto"/>
                <w:sz w:val="28"/>
                <w:szCs w:val="28"/>
              </w:rPr>
              <w:t>机关干部职工法治理论知识考试合格率达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100%</w:t>
            </w:r>
            <w:r>
              <w:rPr>
                <w:rFonts w:hint="eastAsia" w:hAnsi="Times New Roman" w:cs="Times New Roman"/>
                <w:color w:val="auto"/>
                <w:sz w:val="28"/>
                <w:szCs w:val="28"/>
              </w:rPr>
              <w:t>；开展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eastAsia" w:hAnsi="Times New Roman" w:cs="Times New Roman"/>
                <w:color w:val="auto"/>
                <w:sz w:val="28"/>
                <w:szCs w:val="28"/>
              </w:rPr>
              <w:t>次及以上集中宣传活动、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eastAsia" w:hAnsi="Times New Roman" w:cs="Times New Roman"/>
                <w:color w:val="auto"/>
                <w:sz w:val="28"/>
                <w:szCs w:val="28"/>
              </w:rPr>
              <w:t>次及以上法治讲座；提升群众对法律法规的知晓度、法治精神的认同度和法治实践的参与度，努力做好“平安黎水”“法治黎水”建设的基础性工程。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94" w:lineRule="exact"/>
              <w:ind w:firstLine="464"/>
              <w:rPr>
                <w:rFonts w:ascii="Times New Roman" w:hAnsi="Times New Roman" w:eastAsia="方正黑体_GBK" w:cs="Times New Roman"/>
                <w:bCs/>
                <w:color w:val="auto"/>
                <w:spacing w:val="-24"/>
                <w:sz w:val="28"/>
                <w:szCs w:val="28"/>
              </w:rPr>
            </w:pPr>
          </w:p>
          <w:p>
            <w:pPr>
              <w:spacing w:line="594" w:lineRule="exact"/>
              <w:ind w:firstLine="464"/>
              <w:jc w:val="both"/>
              <w:rPr>
                <w:rFonts w:ascii="Times New Roman" w:hAnsi="Times New Roman" w:eastAsia="方正黑体_GBK" w:cs="Times New Roman"/>
                <w:bCs/>
                <w:color w:val="auto"/>
                <w:spacing w:val="-24"/>
                <w:sz w:val="28"/>
                <w:szCs w:val="28"/>
              </w:rPr>
            </w:pPr>
          </w:p>
          <w:p>
            <w:pPr>
              <w:spacing w:line="594" w:lineRule="exact"/>
              <w:ind w:firstLine="464"/>
              <w:rPr>
                <w:rFonts w:ascii="Times New Roman" w:hAnsi="Times New Roman" w:eastAsia="方正黑体_GBK" w:cs="Times New Roman"/>
                <w:bCs/>
                <w:color w:val="auto"/>
                <w:spacing w:val="-24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具体内容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方正黑体_GBK" w:cs="Times New Roman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594" w:lineRule="exact"/>
              <w:jc w:val="both"/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both"/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both"/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both"/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both"/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  <w:p>
            <w:pPr>
              <w:spacing w:line="594" w:lineRule="exact"/>
              <w:jc w:val="both"/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</w:rPr>
            </w:pPr>
          </w:p>
        </w:tc>
        <w:tc>
          <w:tcPr>
            <w:tcW w:w="7523" w:type="dxa"/>
          </w:tcPr>
          <w:p>
            <w:pPr>
              <w:spacing w:line="360" w:lineRule="exact"/>
              <w:ind w:firstLine="562" w:firstLineChars="200"/>
              <w:jc w:val="both"/>
              <w:rPr>
                <w:rFonts w:hAnsi="Times New Roman" w:cs="Times New Roman"/>
                <w:color w:val="auto"/>
                <w:sz w:val="28"/>
                <w:szCs w:val="20"/>
              </w:rPr>
            </w:pPr>
            <w:r>
              <w:rPr>
                <w:rFonts w:hint="eastAsia" w:hAnsi="Times New Roman" w:cs="Times New Roman"/>
                <w:b/>
                <w:bCs/>
                <w:color w:val="auto"/>
                <w:sz w:val="28"/>
                <w:szCs w:val="20"/>
              </w:rPr>
              <w:t>（一）</w:t>
            </w: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落实党委理论学习中心组集体学法制度，通过中心组学习、会前学法、法治讲座等，组织领导干部深入学习习近平新时代中国特色社会主义思想、习近平法治思想，深入学习宪法、民法典和其他基本法律，学习党章等党内法规以及分管领域相关法律法规，提高运用法治思维和法治方式深化改革、推动发展、化解矛盾、维护稳定、应对风险的能力。</w:t>
            </w:r>
          </w:p>
          <w:p>
            <w:pPr>
              <w:spacing w:line="360" w:lineRule="exact"/>
              <w:ind w:firstLine="562" w:firstLineChars="200"/>
              <w:jc w:val="both"/>
              <w:rPr>
                <w:rFonts w:hAnsi="Times New Roman" w:cs="Times New Roman"/>
                <w:color w:val="auto"/>
                <w:sz w:val="28"/>
                <w:szCs w:val="20"/>
              </w:rPr>
            </w:pPr>
            <w:r>
              <w:rPr>
                <w:rFonts w:hint="eastAsia" w:hAnsi="Times New Roman" w:cs="Times New Roman"/>
                <w:b/>
                <w:bCs/>
                <w:color w:val="auto"/>
                <w:sz w:val="28"/>
                <w:szCs w:val="20"/>
              </w:rPr>
              <w:t>（二）</w:t>
            </w: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落实国家工作人员日常学法制度，通过集体学习、个人自学等形式，组织工作人员深入学习习近平法治思想、学习宪法、民法典和其他基本法律，学习公共法律知识以及与履行职责相关的法律法规、政策规定等，不断提高法治素养和依法履职能力。</w:t>
            </w:r>
          </w:p>
          <w:p>
            <w:pPr>
              <w:spacing w:line="360" w:lineRule="exact"/>
              <w:ind w:firstLine="562" w:firstLineChars="200"/>
              <w:jc w:val="both"/>
              <w:rPr>
                <w:rFonts w:hAnsi="Times New Roman" w:cs="Times New Roman"/>
                <w:color w:val="auto"/>
                <w:sz w:val="28"/>
                <w:szCs w:val="20"/>
              </w:rPr>
            </w:pPr>
            <w:r>
              <w:rPr>
                <w:rFonts w:hint="eastAsia" w:hAnsi="Times New Roman" w:cs="Times New Roman"/>
                <w:b/>
                <w:bCs/>
                <w:color w:val="auto"/>
                <w:sz w:val="28"/>
                <w:szCs w:val="20"/>
              </w:rPr>
              <w:t>（三）</w:t>
            </w: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落实“谁执法谁普法”“谁主管谁普法”“谁服务谁普法”普法责任制，通过专题培训、交流研讨等，组织人民调解员、法律明白人等深入学习习近平法治思想和宪法、公共法律知识以及相关行业法律法规，引导其依法履职和开展工作；定期组织辖区重点管理人员开展法律知识学习，引导其严格遵守法律法规。</w:t>
            </w:r>
          </w:p>
          <w:p>
            <w:pPr>
              <w:spacing w:line="360" w:lineRule="exact"/>
              <w:ind w:firstLine="562" w:firstLineChars="200"/>
              <w:jc w:val="both"/>
              <w:rPr>
                <w:rFonts w:hAnsi="Times New Roman" w:cs="Times New Roman"/>
                <w:color w:val="auto"/>
                <w:sz w:val="28"/>
                <w:szCs w:val="20"/>
              </w:rPr>
            </w:pPr>
            <w:r>
              <w:rPr>
                <w:rFonts w:hint="eastAsia" w:hAnsi="Times New Roman" w:cs="Times New Roman"/>
                <w:b/>
                <w:bCs/>
                <w:color w:val="auto"/>
                <w:sz w:val="28"/>
                <w:szCs w:val="20"/>
              </w:rPr>
              <w:t>（四）</w:t>
            </w: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加强青少年学法用法，利用开学第一课、升旗仪式、法治课堂等开展青少年法治教育，强化政府、学校、家庭、社会“四位一体”法治教育新格局，使法治教育覆盖课上课下、校内校外。</w:t>
            </w:r>
          </w:p>
          <w:p>
            <w:pPr>
              <w:spacing w:line="360" w:lineRule="exact"/>
              <w:ind w:firstLine="562" w:firstLineChars="200"/>
              <w:jc w:val="both"/>
              <w:rPr>
                <w:rFonts w:hAnsi="Times New Roman" w:cs="Times New Roman"/>
                <w:color w:val="auto"/>
                <w:sz w:val="28"/>
                <w:szCs w:val="20"/>
              </w:rPr>
            </w:pPr>
            <w:r>
              <w:rPr>
                <w:rFonts w:hint="eastAsia" w:hAnsi="Times New Roman" w:cs="Times New Roman"/>
                <w:b/>
                <w:bCs/>
                <w:color w:val="auto"/>
                <w:sz w:val="28"/>
                <w:szCs w:val="20"/>
              </w:rPr>
              <w:t>（五）</w:t>
            </w: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结合“法律七进”活动，采取“以案释法”等形式，广泛宣传宪法，弘扬宪法精神，树立宪法权威；深入宣传未成年人保护法、信访工作条例、反有组织犯罪法、反电信网络诈骗法、国家安全法等法律法规，积极引导社会公众尊法学法守法用法，提高法治意识，增强法治观念。</w:t>
            </w:r>
          </w:p>
          <w:p>
            <w:pPr>
              <w:spacing w:line="360" w:lineRule="exact"/>
              <w:ind w:firstLine="562" w:firstLineChars="200"/>
              <w:jc w:val="both"/>
              <w:rPr>
                <w:rFonts w:hAnsi="Times New Roman" w:cs="Times New Roman"/>
                <w:color w:val="auto"/>
                <w:sz w:val="28"/>
                <w:szCs w:val="20"/>
              </w:rPr>
            </w:pPr>
            <w:r>
              <w:rPr>
                <w:rFonts w:hint="eastAsia" w:hAnsi="Times New Roman" w:cs="Times New Roman"/>
                <w:b/>
                <w:bCs/>
                <w:color w:val="auto"/>
                <w:sz w:val="28"/>
                <w:szCs w:val="20"/>
              </w:rPr>
              <w:t>（六）</w:t>
            </w: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开展相关节点集中宣传。利用三月法治宣传月、“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12·4</w:t>
            </w: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”国家宪法日等时间节点，组织开展形式多样的集中宣传活动，加大普法宣传力度，提高相关法律法规社会知晓率，形成“大普法”格局。</w:t>
            </w:r>
          </w:p>
          <w:p>
            <w:pPr>
              <w:spacing w:line="360" w:lineRule="exact"/>
              <w:ind w:firstLine="562" w:firstLineChars="200"/>
              <w:jc w:val="both"/>
              <w:rPr>
                <w:rFonts w:ascii="Times New Roman" w:hAnsi="Times New Roman" w:eastAsia="方正黑体_GBK" w:cs="Times New Roman"/>
                <w:color w:val="auto"/>
                <w:sz w:val="28"/>
                <w:szCs w:val="20"/>
              </w:rPr>
            </w:pPr>
            <w:r>
              <w:rPr>
                <w:rFonts w:hint="eastAsia" w:hAnsi="Times New Roman" w:cs="Times New Roman"/>
                <w:b/>
                <w:bCs/>
                <w:color w:val="auto"/>
                <w:sz w:val="28"/>
                <w:szCs w:val="20"/>
              </w:rPr>
              <w:t>（七）</w:t>
            </w: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紧紧围绕民主法治示范村（社区）这一重要抓手，强化动态管理，继续实施“法律明白人”培训工程，大力推进一村一法律顾问，深入开展法治宣传服务，全面推进法治乡村建设。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 w:val="28"/>
                <w:szCs w:val="28"/>
              </w:rPr>
              <w:t>创新工作</w:t>
            </w:r>
          </w:p>
        </w:tc>
        <w:tc>
          <w:tcPr>
            <w:tcW w:w="7523" w:type="dxa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594" w:lineRule="exact"/>
              <w:ind w:firstLine="700" w:firstLineChars="250"/>
              <w:jc w:val="both"/>
              <w:rPr>
                <w:rFonts w:hAnsi="Times New Roman" w:cs="Times New Roman"/>
                <w:color w:val="auto"/>
                <w:sz w:val="28"/>
                <w:szCs w:val="20"/>
              </w:rPr>
            </w:pP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依托</w:t>
            </w:r>
            <w:r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2024</w:t>
            </w:r>
            <w:r>
              <w:rPr>
                <w:rFonts w:hint="eastAsia" w:hAnsi="Times New Roman" w:cs="Times New Roman"/>
                <w:color w:val="auto"/>
                <w:sz w:val="28"/>
                <w:szCs w:val="20"/>
              </w:rPr>
              <w:t>年度基层平安法治建设重点镇街项目，</w:t>
            </w:r>
            <w:r>
              <w:rPr>
                <w:rFonts w:hAnsi="Times New Roman" w:cs="Times New Roman"/>
                <w:color w:val="auto"/>
                <w:sz w:val="28"/>
                <w:szCs w:val="20"/>
              </w:rPr>
              <w:t xml:space="preserve"> </w:t>
            </w:r>
            <w:r>
              <w:rPr>
                <w:rFonts w:hint="eastAsia" w:hAnsi="Times New Roman" w:cs="Times New Roman"/>
                <w:color w:val="auto"/>
                <w:sz w:val="28"/>
                <w:szCs w:val="28"/>
              </w:rPr>
              <w:t>扩大法治文化阵地覆盖面，建设镇级“法治文化墙”、村级“法治文化专栏”，积极营造法治文化氛围，增强法治宣传教育的针对性和实效性。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申报单位</w:t>
            </w:r>
          </w:p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523" w:type="dxa"/>
            <w:vAlign w:val="center"/>
          </w:tcPr>
          <w:p>
            <w:pPr>
              <w:spacing w:line="594" w:lineRule="exact"/>
              <w:ind w:right="28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</w:pPr>
          </w:p>
          <w:p>
            <w:pPr>
              <w:spacing w:line="594" w:lineRule="exact"/>
              <w:ind w:right="28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</w:pPr>
          </w:p>
          <w:p>
            <w:pPr>
              <w:spacing w:line="594" w:lineRule="exact"/>
              <w:ind w:right="280"/>
              <w:jc w:val="right"/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  <w:t>年  月  日</w:t>
            </w:r>
          </w:p>
          <w:p>
            <w:pPr>
              <w:spacing w:line="594" w:lineRule="exact"/>
              <w:ind w:right="560"/>
              <w:jc w:val="right"/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区普法办</w:t>
            </w:r>
          </w:p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523" w:type="dxa"/>
          </w:tcPr>
          <w:p>
            <w:pPr>
              <w:spacing w:line="594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</w:pPr>
          </w:p>
          <w:p>
            <w:pPr>
              <w:wordWrap w:val="0"/>
              <w:spacing w:line="594" w:lineRule="exact"/>
              <w:ind w:right="560"/>
              <w:jc w:val="right"/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</w:pPr>
          </w:p>
          <w:p>
            <w:pPr>
              <w:spacing w:line="594" w:lineRule="exact"/>
              <w:ind w:right="560"/>
              <w:jc w:val="right"/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</w:pPr>
          </w:p>
          <w:p>
            <w:pPr>
              <w:wordWrap w:val="0"/>
              <w:spacing w:line="594" w:lineRule="exact"/>
              <w:ind w:right="420"/>
              <w:jc w:val="right"/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  <w:t>年  月  日</w:t>
            </w:r>
          </w:p>
          <w:p>
            <w:pPr>
              <w:spacing w:line="594" w:lineRule="exact"/>
              <w:ind w:right="560"/>
              <w:jc w:val="right"/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94" w:lineRule="exact"/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0"/>
              </w:rPr>
            </w:pPr>
            <w:r>
              <w:rPr>
                <w:rFonts w:ascii="Times New Roman" w:hAnsi="Times New Roman" w:eastAsia="方正黑体_GBK" w:cs="Times New Roman"/>
                <w:bCs/>
                <w:color w:val="auto"/>
                <w:sz w:val="28"/>
                <w:szCs w:val="20"/>
              </w:rPr>
              <w:t>备  注</w:t>
            </w:r>
          </w:p>
        </w:tc>
        <w:tc>
          <w:tcPr>
            <w:tcW w:w="7523" w:type="dxa"/>
          </w:tcPr>
          <w:p>
            <w:pPr>
              <w:spacing w:line="594" w:lineRule="exact"/>
              <w:jc w:val="both"/>
              <w:rPr>
                <w:rFonts w:ascii="Times New Roman" w:hAnsi="Times New Roman" w:eastAsia="宋体" w:cs="Times New Roman"/>
                <w:b/>
                <w:bCs/>
                <w:color w:val="auto"/>
                <w:sz w:val="28"/>
                <w:szCs w:val="20"/>
              </w:rPr>
            </w:pPr>
          </w:p>
        </w:tc>
      </w:tr>
    </w:tbl>
    <w:p>
      <w:pPr>
        <w:pStyle w:val="15"/>
        <w:rPr>
          <w:rFonts w:ascii="Times New Roman" w:hAnsi="Times New Roman" w:eastAsia="黑体"/>
          <w:color w:val="auto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</w:rPr>
        <w:t>2</w:t>
      </w:r>
    </w:p>
    <w:p>
      <w:pPr>
        <w:autoSpaceDE w:val="0"/>
        <w:autoSpaceDN w:val="0"/>
        <w:adjustRightInd w:val="0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single"/>
        </w:rPr>
        <w:t xml:space="preserve">  黎水镇  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2024年度普法责任清单</w:t>
      </w:r>
    </w:p>
    <w:tbl>
      <w:tblPr>
        <w:tblStyle w:val="7"/>
        <w:tblW w:w="5087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394"/>
        <w:gridCol w:w="5524"/>
        <w:gridCol w:w="1890"/>
        <w:gridCol w:w="342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3" w:type="pct"/>
          </w:tcPr>
          <w:p>
            <w:pPr>
              <w:spacing w:line="560" w:lineRule="exact"/>
              <w:rPr>
                <w:rFonts w:ascii="Times New Roman" w:hAnsi="Times New Roman" w:eastAsia="方正黑体_GBK" w:cs="Times New Roman"/>
                <w:color w:val="auto"/>
                <w:szCs w:val="20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Cs w:val="20"/>
              </w:rPr>
              <w:t>序号</w:t>
            </w:r>
          </w:p>
        </w:tc>
        <w:tc>
          <w:tcPr>
            <w:tcW w:w="483" w:type="pct"/>
          </w:tcPr>
          <w:p>
            <w:pPr>
              <w:spacing w:line="560" w:lineRule="exact"/>
              <w:rPr>
                <w:rFonts w:ascii="Times New Roman" w:hAnsi="Times New Roman" w:eastAsia="方正黑体_GBK" w:cs="Times New Roman"/>
                <w:color w:val="auto"/>
                <w:szCs w:val="20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Cs w:val="20"/>
              </w:rPr>
              <w:t>责任单位</w:t>
            </w:r>
          </w:p>
        </w:tc>
        <w:tc>
          <w:tcPr>
            <w:tcW w:w="1914" w:type="pct"/>
          </w:tcPr>
          <w:p>
            <w:pPr>
              <w:spacing w:line="560" w:lineRule="exact"/>
              <w:rPr>
                <w:rFonts w:ascii="Times New Roman" w:hAnsi="Times New Roman" w:eastAsia="方正黑体_GBK" w:cs="Times New Roman"/>
                <w:color w:val="auto"/>
                <w:szCs w:val="20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Cs w:val="20"/>
              </w:rPr>
              <w:t>重点普法内容</w:t>
            </w:r>
          </w:p>
        </w:tc>
        <w:tc>
          <w:tcPr>
            <w:tcW w:w="655" w:type="pct"/>
          </w:tcPr>
          <w:p>
            <w:pPr>
              <w:spacing w:line="560" w:lineRule="exact"/>
              <w:rPr>
                <w:rFonts w:ascii="Times New Roman" w:hAnsi="Times New Roman" w:eastAsia="方正黑体_GBK" w:cs="Times New Roman"/>
                <w:color w:val="auto"/>
                <w:szCs w:val="20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Cs w:val="20"/>
              </w:rPr>
              <w:t>重点普法对象</w:t>
            </w:r>
          </w:p>
        </w:tc>
        <w:tc>
          <w:tcPr>
            <w:tcW w:w="1185" w:type="pct"/>
          </w:tcPr>
          <w:p>
            <w:pPr>
              <w:spacing w:line="560" w:lineRule="exact"/>
              <w:rPr>
                <w:rFonts w:ascii="Times New Roman" w:hAnsi="Times New Roman" w:eastAsia="方正黑体_GBK" w:cs="Times New Roman"/>
                <w:color w:val="auto"/>
                <w:szCs w:val="20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zCs w:val="20"/>
              </w:rPr>
              <w:t>主要措施</w:t>
            </w:r>
          </w:p>
        </w:tc>
        <w:tc>
          <w:tcPr>
            <w:tcW w:w="507" w:type="pct"/>
          </w:tcPr>
          <w:p>
            <w:pPr>
              <w:spacing w:line="560" w:lineRule="exact"/>
              <w:rPr>
                <w:rFonts w:ascii="Times New Roman" w:hAnsi="Times New Roman" w:eastAsia="方正黑体_GBK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2" w:hRule="atLeast"/>
        </w:trPr>
        <w:tc>
          <w:tcPr>
            <w:tcW w:w="253" w:type="pc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黎水镇</w:t>
            </w:r>
          </w:p>
        </w:tc>
        <w:tc>
          <w:tcPr>
            <w:tcW w:w="1914" w:type="pct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习近平法治思想、宪法、刑法、民法典、党章、中国共产党纪律处分条例、中国共产党党内监督条例、未成年人保护法、信访工作条例、反有组织犯罪法、反电信网络诈骗法、国家安全法、行政复议法、土地管理法、农村土地承包法、基本农田保护条例等。</w:t>
            </w:r>
          </w:p>
        </w:tc>
        <w:tc>
          <w:tcPr>
            <w:tcW w:w="655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>
              <w:rPr>
                <w:rFonts w:hint="eastAsia" w:ascii="Times New Roman" w:hAnsi="Times New Roman" w:cs="Times New Roman"/>
                <w:color w:val="auto"/>
              </w:rPr>
              <w:t>全体干部职工；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2.辖区企事业单位工作人员</w:t>
            </w:r>
            <w:r>
              <w:rPr>
                <w:rFonts w:ascii="Times New Roman" w:hAnsi="Times New Roman" w:cs="Times New Roman"/>
                <w:color w:val="auto"/>
              </w:rPr>
              <w:t>；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</w:rPr>
              <w:t>在校学生</w:t>
            </w:r>
          </w:p>
          <w:p>
            <w:pPr>
              <w:spacing w:line="400" w:lineRule="exact"/>
              <w:ind w:right="240" w:rightChars="100"/>
              <w:jc w:val="both"/>
              <w:rPr>
                <w:rFonts w:ascii="Calibri" w:hAnsi="Calibri" w:cs="Times New Roman"/>
                <w:color w:val="auto"/>
                <w:sz w:val="21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</w:rPr>
              <w:t>.重点管理人员；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</w:rPr>
              <w:t>.辖区群众。</w:t>
            </w:r>
          </w:p>
          <w:p>
            <w:pPr>
              <w:ind w:left="240" w:leftChars="100" w:right="240" w:rightChars="100"/>
              <w:jc w:val="both"/>
              <w:rPr>
                <w:rFonts w:ascii="Calibri" w:hAnsi="Calibri" w:eastAsia="宋体" w:cs="Times New Roman"/>
                <w:color w:val="auto"/>
                <w:sz w:val="21"/>
              </w:rPr>
            </w:pPr>
          </w:p>
        </w:tc>
        <w:tc>
          <w:tcPr>
            <w:tcW w:w="1185" w:type="pct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.开展多种形式的法治教育，组织</w:t>
            </w:r>
            <w:r>
              <w:rPr>
                <w:rFonts w:hint="eastAsia" w:ascii="Times New Roman" w:hAnsi="Times New Roman" w:cs="Times New Roman"/>
                <w:color w:val="auto"/>
              </w:rPr>
              <w:t>集中学习、会前学法等</w:t>
            </w:r>
            <w:r>
              <w:rPr>
                <w:rFonts w:ascii="Times New Roman" w:hAnsi="Times New Roman" w:cs="Times New Roman"/>
                <w:color w:val="auto"/>
              </w:rPr>
              <w:t>，举办法治讲座和培训班；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</w:rPr>
              <w:t>组织开展年度法治理论知识考试；</w:t>
            </w:r>
          </w:p>
          <w:p>
            <w:pPr>
              <w:spacing w:line="40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开展</w:t>
            </w:r>
            <w:r>
              <w:rPr>
                <w:rFonts w:hint="eastAsia" w:ascii="Times New Roman" w:hAnsi="Times New Roman" w:cs="Times New Roman"/>
                <w:color w:val="auto"/>
              </w:rPr>
              <w:t>“线上+线下”多形式</w:t>
            </w:r>
            <w:r>
              <w:rPr>
                <w:rFonts w:ascii="Times New Roman" w:hAnsi="Times New Roman" w:cs="Times New Roman"/>
                <w:color w:val="auto"/>
              </w:rPr>
              <w:t>主题普法宣传活动</w:t>
            </w:r>
            <w:r>
              <w:rPr>
                <w:rFonts w:hint="eastAsia" w:ascii="Times New Roman" w:hAnsi="Times New Roman" w:cs="Times New Roman"/>
                <w:color w:val="auto"/>
              </w:rPr>
              <w:t>。</w:t>
            </w:r>
          </w:p>
        </w:tc>
        <w:tc>
          <w:tcPr>
            <w:tcW w:w="5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Helvetica" w:hAnsi="Helvetica" w:eastAsia="Times New Roman" w:cs="Times New Roman"/>
                <w:kern w:val="0"/>
                <w:sz w:val="22"/>
                <w:szCs w:val="22"/>
              </w:rPr>
            </w:pPr>
          </w:p>
        </w:tc>
      </w:tr>
    </w:tbl>
    <w:p>
      <w:pPr>
        <w:jc w:val="both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jc w:val="both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</w:rPr>
        <w:t>3</w:t>
      </w:r>
    </w:p>
    <w:p>
      <w:pPr>
        <w:autoSpaceDE w:val="0"/>
        <w:autoSpaceDN w:val="0"/>
        <w:adjustRightInd w:val="0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single"/>
        </w:rPr>
        <w:t xml:space="preserve">  黎水镇  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2024年度精准化普法工作任务清单</w:t>
      </w:r>
    </w:p>
    <w:tbl>
      <w:tblPr>
        <w:tblStyle w:val="7"/>
        <w:tblW w:w="142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80"/>
        <w:gridCol w:w="1695"/>
        <w:gridCol w:w="2130"/>
        <w:gridCol w:w="8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  <w:kern w:val="0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  <w:kern w:val="0"/>
                <w:lang w:bidi="ar"/>
              </w:rPr>
              <w:t>普法内容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  <w:kern w:val="0"/>
                <w:lang w:bidi="ar"/>
              </w:rPr>
              <w:t>责任分工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  <w:kern w:val="0"/>
                <w:lang w:bidi="ar"/>
              </w:rPr>
              <w:t>对象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  <w:kern w:val="0"/>
                <w:lang w:bidi="ar"/>
              </w:rPr>
              <w:t>活动方式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习近平法治思想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</w:rPr>
              <w:t>党群办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全体干部职工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1.日常开展。纳入党委理论学习中心组学习内容，领导干部每年至少学习1次；纳入干部职工学习内容，通过集体学习、个人自学等形式，组织全体干部职工至少学习1次，覆盖全体干部职工</w:t>
            </w:r>
            <w:r>
              <w:rPr>
                <w:rFonts w:hAnsi="方正仿宋_GBK" w:cs="方正仿宋_GBK"/>
                <w:kern w:val="0"/>
                <w:lang w:bidi="ar"/>
              </w:rPr>
              <w:t>57</w:t>
            </w:r>
            <w:r>
              <w:rPr>
                <w:rFonts w:hint="eastAsia" w:hAnsi="方正仿宋_GBK" w:cs="方正仿宋_GBK"/>
                <w:kern w:val="0"/>
                <w:lang w:bidi="ar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宪法、民法典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平安办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全体干部职工、辖区群众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1.日常开展。组织开展集中宣传、法治讲座等日常普法活动；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2.组织专题活动。开展宪法专题活动1次；开展民法典专题活动1次。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党章、中国共产党纪律处分条例、中国共产党党内监督条例等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党政办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全镇党员干部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1.日常开展。依托党委理论学习中心组、党支部“三会一课”、干部学习网、专题培训等方式开展学习，覆盖全镇党员干部3</w:t>
            </w:r>
            <w:r>
              <w:rPr>
                <w:rFonts w:hAnsi="方正仿宋_GBK" w:cs="方正仿宋_GBK"/>
                <w:kern w:val="0"/>
                <w:lang w:bidi="ar"/>
              </w:rPr>
              <w:t>87</w:t>
            </w:r>
            <w:r>
              <w:rPr>
                <w:rFonts w:hint="eastAsia" w:hAnsi="方正仿宋_GBK" w:cs="方正仿宋_GBK"/>
                <w:kern w:val="0"/>
                <w:lang w:bidi="ar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未成年人保护法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平安办、社事办、文化服务中心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</w:rPr>
              <w:t>全体干部职工、辖区企事业单位工作人员、在校学生、重点管理人员、辖区群众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1.日常开展。组织派出所、司法所、检察院、法院等定期开展法治课堂，宣传未成年人保护相关法律知识，做到宣传全覆盖。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2.“莎姐守未”专项行动开展。通过开展“莎姐守未”专项行动，做好未成年人分类管理，加强校园及周边综合整治，为辖区内未成年人健康成长保驾护航，覆盖全镇未成年人2</w:t>
            </w:r>
            <w:r>
              <w:rPr>
                <w:rFonts w:hAnsi="方正仿宋_GBK" w:cs="方正仿宋_GBK"/>
                <w:kern w:val="0"/>
                <w:lang w:bidi="ar"/>
              </w:rPr>
              <w:t>000</w:t>
            </w:r>
            <w:r>
              <w:rPr>
                <w:rFonts w:hint="eastAsia" w:hAnsi="方正仿宋_GBK" w:cs="方正仿宋_GBK"/>
                <w:kern w:val="0"/>
                <w:lang w:bidi="ar"/>
              </w:rPr>
              <w:t>余人。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信访工作条例、反有组织犯罪法、反电信网络诈骗法、国家安全法等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平安办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</w:rPr>
              <w:t>全体干部职工、辖区企事业单位工作人员、在校学生、重点管理人员、辖区群众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1.日常开展。组织开展相关制度和相关法律知识宣传活动，普法覆盖人数不少于4</w:t>
            </w:r>
            <w:r>
              <w:rPr>
                <w:rFonts w:hAnsi="方正仿宋_GBK" w:cs="方正仿宋_GBK"/>
                <w:kern w:val="0"/>
                <w:lang w:bidi="ar"/>
              </w:rPr>
              <w:t>000人</w:t>
            </w:r>
            <w:r>
              <w:rPr>
                <w:rFonts w:hint="eastAsia" w:hAnsi="方正仿宋_GBK" w:cs="方正仿宋_GBK"/>
                <w:kern w:val="0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行政复议法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平安办、应急办、综合执法大队-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</w:rPr>
              <w:t>行政执法工作人员、辖区群众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Ansi="方正仿宋_GBK" w:cs="方正仿宋_GBK"/>
                <w:kern w:val="0"/>
                <w:lang w:bidi="ar"/>
              </w:rPr>
              <w:t>1.日常开展。组织开展日常普法活动；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Ansi="方正仿宋_GBK" w:cs="方正仿宋_GBK"/>
                <w:kern w:val="0"/>
                <w:lang w:bidi="ar"/>
              </w:rPr>
              <w:t>2.组织执法人员培训。</w:t>
            </w:r>
            <w:r>
              <w:rPr>
                <w:rFonts w:hint="eastAsia" w:hAnsi="方正仿宋_GBK" w:cs="方正仿宋_GBK"/>
                <w:kern w:val="0"/>
                <w:lang w:bidi="ar"/>
              </w:rPr>
              <w:t>组织行政执法人员参加区级年度行政执法人员培训；每季度召开执法人员培训会，全年至少开展4次。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lang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土地管理法、农村土地承包法、基本农田保护条例等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规建办、农业服务中心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辖区群众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1.日常开展。组织开展各类普法宣传活动，精准普法覆盖人数不少于</w:t>
            </w:r>
            <w:r>
              <w:rPr>
                <w:rFonts w:hAnsi="方正仿宋_GBK" w:cs="方正仿宋_GBK"/>
                <w:kern w:val="0"/>
                <w:lang w:bidi="ar"/>
              </w:rPr>
              <w:t>1500人</w:t>
            </w:r>
            <w:r>
              <w:rPr>
                <w:rFonts w:hint="eastAsia" w:hAnsi="方正仿宋_GBK" w:cs="方正仿宋_GBK"/>
                <w:kern w:val="0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lang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领导干部应知应会党内法规和国家法律清单中的其他法律法规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党政办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Ansi="方正仿宋_GBK" w:cs="方正仿宋_GBK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全体干部职工</w:t>
            </w:r>
          </w:p>
        </w:tc>
        <w:tc>
          <w:tcPr>
            <w:tcW w:w="8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日常开展。通过职工会、业务培训和网上平台等方式组织全体干部职工学习相关法律，覆盖全体干部职工</w:t>
            </w:r>
            <w:r>
              <w:rPr>
                <w:rFonts w:hAnsi="方正仿宋_GBK" w:cs="方正仿宋_GBK"/>
                <w:kern w:val="0"/>
                <w:lang w:bidi="ar"/>
              </w:rPr>
              <w:t>57</w:t>
            </w:r>
            <w:r>
              <w:rPr>
                <w:rFonts w:hint="eastAsia" w:hAnsi="方正仿宋_GBK" w:cs="方正仿宋_GBK"/>
                <w:kern w:val="0"/>
                <w:lang w:bidi="ar"/>
              </w:rPr>
              <w:t>人。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Ansi="方正仿宋_GBK" w:cs="方正仿宋_GBK"/>
                <w:kern w:val="0"/>
                <w:lang w:bidi="ar"/>
              </w:rPr>
            </w:pPr>
            <w:r>
              <w:rPr>
                <w:rFonts w:hint="eastAsia" w:hAnsi="方正仿宋_GBK" w:cs="方正仿宋_GBK"/>
                <w:kern w:val="0"/>
                <w:lang w:bidi="ar"/>
              </w:rPr>
              <w:t>日常开展。通过党组织各类活动和其他日常方式组织全镇党员、预备党员、积极</w:t>
            </w:r>
            <w:r>
              <w:rPr>
                <w:rFonts w:hint="eastAsia" w:hAnsi="方正仿宋_GBK" w:cs="方正仿宋_GBK"/>
                <w:kern w:val="0"/>
                <w:lang w:eastAsia="zh-CN" w:bidi="ar"/>
              </w:rPr>
              <w:t>分</w:t>
            </w:r>
            <w:r>
              <w:rPr>
                <w:rFonts w:hint="eastAsia" w:hAnsi="方正仿宋_GBK" w:cs="方正仿宋_GBK"/>
                <w:kern w:val="0"/>
                <w:lang w:bidi="ar"/>
              </w:rPr>
              <w:t>子学习党内法规，覆盖全镇党员干部3</w:t>
            </w:r>
            <w:r>
              <w:rPr>
                <w:rFonts w:hAnsi="方正仿宋_GBK" w:cs="方正仿宋_GBK"/>
                <w:kern w:val="0"/>
                <w:lang w:bidi="ar"/>
              </w:rPr>
              <w:t>87</w:t>
            </w:r>
            <w:r>
              <w:rPr>
                <w:rFonts w:hint="eastAsia" w:hAnsi="方正仿宋_GBK" w:cs="方正仿宋_GBK"/>
                <w:kern w:val="0"/>
                <w:lang w:bidi="ar"/>
              </w:rPr>
              <w:t>人。</w:t>
            </w:r>
          </w:p>
        </w:tc>
      </w:tr>
    </w:tbl>
    <w:p>
      <w:pPr>
        <w:spacing w:line="400" w:lineRule="exact"/>
        <w:jc w:val="both"/>
        <w:rPr>
          <w:rFonts w:ascii="Calibri" w:hAnsi="Calibri" w:eastAsia="宋体" w:cs="Times New Roman"/>
          <w:color w:val="auto"/>
          <w:sz w:val="21"/>
          <w:szCs w:val="20"/>
        </w:rPr>
      </w:pPr>
    </w:p>
    <w:p>
      <w:pPr>
        <w:autoSpaceDE w:val="0"/>
        <w:autoSpaceDN w:val="0"/>
        <w:adjustRightInd w:val="0"/>
        <w:ind w:firstLine="640"/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FreeSans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" w:firstLine="360"/>
      <w:jc w:val="right"/>
      <w:rPr>
        <w:rFonts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3idLeq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方正仿宋简体" w:eastAsia="方正仿宋简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0jDJRK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仿宋简体" w:eastAsia="方正仿宋简体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bzTZ+K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9E866F"/>
    <w:multiLevelType w:val="singleLevel"/>
    <w:tmpl w:val="539E86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6"/>
    <w:rsid w:val="00114732"/>
    <w:rsid w:val="001453C4"/>
    <w:rsid w:val="001461F3"/>
    <w:rsid w:val="00165F96"/>
    <w:rsid w:val="00194545"/>
    <w:rsid w:val="001B64AD"/>
    <w:rsid w:val="0021424D"/>
    <w:rsid w:val="0025164F"/>
    <w:rsid w:val="00283A27"/>
    <w:rsid w:val="002A5C88"/>
    <w:rsid w:val="002B0333"/>
    <w:rsid w:val="002B47C1"/>
    <w:rsid w:val="002D6626"/>
    <w:rsid w:val="003576A0"/>
    <w:rsid w:val="003B759F"/>
    <w:rsid w:val="003F7D10"/>
    <w:rsid w:val="004C302E"/>
    <w:rsid w:val="00524702"/>
    <w:rsid w:val="0060008F"/>
    <w:rsid w:val="006B3371"/>
    <w:rsid w:val="00736928"/>
    <w:rsid w:val="00780CB4"/>
    <w:rsid w:val="007F60F1"/>
    <w:rsid w:val="00830424"/>
    <w:rsid w:val="00925042"/>
    <w:rsid w:val="009E1ECB"/>
    <w:rsid w:val="00A24629"/>
    <w:rsid w:val="00A377F7"/>
    <w:rsid w:val="00B33422"/>
    <w:rsid w:val="00B42733"/>
    <w:rsid w:val="00BD5414"/>
    <w:rsid w:val="00C730DA"/>
    <w:rsid w:val="00CC021B"/>
    <w:rsid w:val="00CE624E"/>
    <w:rsid w:val="00CE74F6"/>
    <w:rsid w:val="00CF3592"/>
    <w:rsid w:val="00D53FCB"/>
    <w:rsid w:val="00D61548"/>
    <w:rsid w:val="00D8262A"/>
    <w:rsid w:val="00E9241E"/>
    <w:rsid w:val="00E93168"/>
    <w:rsid w:val="00F10C98"/>
    <w:rsid w:val="00F23A69"/>
    <w:rsid w:val="00F33FE4"/>
    <w:rsid w:val="00F55FBB"/>
    <w:rsid w:val="00F85FE2"/>
    <w:rsid w:val="00FA506E"/>
    <w:rsid w:val="FF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方正仿宋_GBK" w:hAnsi="方正黑体_GBK" w:eastAsia="方正仿宋_GBK" w:cs="方正黑体_GBK"/>
      <w:color w:val="000000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qFormat/>
    <w:uiPriority w:val="0"/>
    <w:pPr>
      <w:ind w:left="100" w:leftChars="100" w:right="100" w:rightChars="100"/>
    </w:pPr>
  </w:style>
  <w:style w:type="paragraph" w:customStyle="1" w:styleId="3">
    <w:name w:val="默认"/>
    <w:qFormat/>
    <w:uiPriority w:val="0"/>
    <w:rPr>
      <w:rFonts w:ascii="Helvetica" w:hAnsi="Helvetica" w:eastAsia="Times New Roman" w:cs="Times New Roman"/>
      <w:color w:val="000000"/>
      <w:kern w:val="0"/>
      <w:sz w:val="22"/>
      <w:szCs w:val="22"/>
      <w:lang w:val="en-US" w:eastAsia="zh-CN" w:bidi="ar-SA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 字符"/>
    <w:basedOn w:val="9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font3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410</Words>
  <Characters>2340</Characters>
  <Lines>19</Lines>
  <Paragraphs>5</Paragraphs>
  <TotalTime>655</TotalTime>
  <ScaleCrop>false</ScaleCrop>
  <LinksUpToDate>false</LinksUpToDate>
  <CharactersWithSpaces>2745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2024-01-17T15:02:00Z</dcterms:created>
  <dc:creator>Administrator</dc:creator>
  <cp:lastModifiedBy>kylin</cp:lastModifiedBy>
  <cp:lastPrinted>2024-01-24T16:34:00Z</cp:lastPrinted>
  <dcterms:modified xsi:type="dcterms:W3CDTF">2024-02-01T11:07:32Z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