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808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BD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C9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FB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12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C8323F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3F6F40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8" w:rightChars="6"/>
        <w:jc w:val="center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马喇府发〔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8D929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09410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黔江区马喇镇人民政府</w:t>
      </w:r>
    </w:p>
    <w:p w14:paraId="35E52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关于做好我镇春季森林防灭火工作的</w:t>
      </w:r>
    </w:p>
    <w:p w14:paraId="404D4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通  知</w:t>
      </w:r>
    </w:p>
    <w:p w14:paraId="6BE3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6A15FBB9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ascii="方正仿宋_GBK" w:hAnsi="方正仿宋_GBK" w:cs="方正仿宋_GBK"/>
          <w:bCs/>
          <w:color w:val="000000"/>
          <w:spacing w:val="8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bCs/>
          <w:color w:val="000000"/>
          <w:spacing w:val="8"/>
          <w:szCs w:val="32"/>
          <w:shd w:val="clear" w:color="auto" w:fill="FFFFFF"/>
        </w:rPr>
        <w:t>各村（居）委、镇级各部门：</w:t>
      </w:r>
    </w:p>
    <w:p w14:paraId="0DE75552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94" w:lineRule="exact"/>
        <w:ind w:firstLine="664" w:firstLineChars="200"/>
        <w:textAlignment w:val="auto"/>
        <w:rPr>
          <w:rFonts w:ascii="方正仿宋_GBK" w:hAnsi="方正仿宋_GBK" w:cs="方正仿宋_GBK"/>
          <w:bCs/>
          <w:color w:val="000000"/>
          <w:spacing w:val="8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bCs/>
          <w:color w:val="000000"/>
          <w:spacing w:val="8"/>
          <w:szCs w:val="32"/>
          <w:shd w:val="clear" w:color="auto" w:fill="FFFFFF"/>
        </w:rPr>
        <w:t>为切实抓好我镇春季森林防灭火工作，</w:t>
      </w:r>
      <w:r>
        <w:rPr>
          <w:rFonts w:hint="eastAsia" w:ascii="方正仿宋_GBK" w:hAnsi="方正仿宋_GBK" w:cs="方正仿宋_GBK"/>
          <w:szCs w:val="32"/>
        </w:rPr>
        <w:t>杜绝森林火灾发生，保护森林资源及人民群众的生命、财产安全，确保不发生森林火灾</w:t>
      </w:r>
      <w:r>
        <w:rPr>
          <w:rFonts w:hint="eastAsia" w:ascii="方正仿宋_GBK" w:hAnsi="方正仿宋_GBK" w:cs="方正仿宋_GBK"/>
          <w:bCs/>
          <w:color w:val="000000"/>
          <w:spacing w:val="8"/>
          <w:szCs w:val="32"/>
          <w:shd w:val="clear" w:color="auto" w:fill="FFFFFF"/>
        </w:rPr>
        <w:t>，现通知如下：</w:t>
      </w:r>
    </w:p>
    <w:p w14:paraId="6A54A781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94" w:lineRule="exact"/>
        <w:ind w:firstLine="632" w:firstLineChars="200"/>
        <w:jc w:val="left"/>
        <w:textAlignment w:val="auto"/>
        <w:rPr>
          <w:rFonts w:ascii="方正黑体_GBK" w:hAnsi="方正黑体_GBK" w:eastAsia="方正黑体_GBK" w:cs="方正黑体_GBK"/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</w:rPr>
        <w:t>一、充分认清当前森林防灭火工作形势</w:t>
      </w:r>
    </w:p>
    <w:p w14:paraId="07C14028">
      <w:pPr>
        <w:pStyle w:val="2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94" w:lineRule="exact"/>
        <w:ind w:firstLine="632" w:firstLineChars="200"/>
        <w:textAlignment w:val="auto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近日气温回升，林区可燃物增多，极易引发火情，又逢当前</w:t>
      </w:r>
      <w:r>
        <w:rPr>
          <w:rFonts w:hint="eastAsia" w:ascii="方正仿宋_GBK" w:hAnsi="方正仿宋_GBK" w:cs="方正仿宋_GBK"/>
          <w:kern w:val="2"/>
          <w:szCs w:val="32"/>
        </w:rPr>
        <w:t>进山祭奠扫墓</w:t>
      </w:r>
      <w:r>
        <w:rPr>
          <w:rFonts w:hint="eastAsia" w:ascii="方正仿宋_GBK" w:hAnsi="方正仿宋_GBK" w:cs="方正仿宋_GBK"/>
          <w:color w:val="000000"/>
          <w:szCs w:val="32"/>
        </w:rPr>
        <w:t>燃放烟花爆竹、上坟烧纸、民间祭祀等野外用火活动频繁</w:t>
      </w:r>
      <w:r>
        <w:rPr>
          <w:rFonts w:hint="eastAsia" w:ascii="方正仿宋_GBK" w:hAnsi="方正仿宋_GBK" w:cs="方正仿宋_GBK"/>
          <w:kern w:val="2"/>
          <w:szCs w:val="32"/>
        </w:rPr>
        <w:t>、</w:t>
      </w:r>
      <w:r>
        <w:rPr>
          <w:rFonts w:hint="eastAsia" w:ascii="方正仿宋_GBK" w:hAnsi="方正仿宋_GBK" w:cs="方正仿宋_GBK"/>
          <w:color w:val="000000"/>
          <w:szCs w:val="32"/>
        </w:rPr>
        <w:t>疫木焚烧、春耕备耕农事用火叠加，野外火源管控难度加大。据气象部门预测，</w:t>
      </w:r>
      <w:r>
        <w:rPr>
          <w:rFonts w:ascii="Times New Roman" w:hAnsi="Times New Roman"/>
          <w:color w:val="000000"/>
          <w:szCs w:val="32"/>
        </w:rPr>
        <w:t>202</w:t>
      </w:r>
      <w:r>
        <w:rPr>
          <w:rFonts w:hint="eastAsia" w:ascii="Times New Roman" w:hAnsi="Times New Roman"/>
          <w:color w:val="000000"/>
          <w:szCs w:val="32"/>
        </w:rPr>
        <w:t>5</w:t>
      </w:r>
      <w:r>
        <w:rPr>
          <w:rFonts w:hint="eastAsia" w:ascii="方正仿宋_GBK" w:hAnsi="方正仿宋_GBK" w:cs="方正仿宋_GBK"/>
          <w:color w:val="000000"/>
          <w:szCs w:val="32"/>
        </w:rPr>
        <w:t>年春季我市各地森林火险气象等级偏高，引发森林火灾的风险非常大，森林防灭火形势十分严峻。</w:t>
      </w:r>
    </w:p>
    <w:p w14:paraId="7512C141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94" w:lineRule="exact"/>
        <w:ind w:firstLine="632" w:firstLineChars="200"/>
        <w:textAlignment w:val="auto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二、持续抓好春季森林火灾预防工作</w:t>
      </w:r>
    </w:p>
    <w:p w14:paraId="2D17393F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94" w:lineRule="exact"/>
        <w:ind w:firstLine="632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各村（居）委要高度重视，绷紧森林防火安全弦，持续做好森林防火工作。一是村（居）委负责人要亲自安排森林防火工作并定期对重点林区开展巡查督查，发现火险隐患立即采取措施整改到位。二是督促辖区内护林员使用生态护林员巡护端APP全天候巡山护林，同时认真填写好护林日志。三是要在重点林区入山路口增设卡点，切实管住火源，坚决禁止火源入山。四是电力部门和通讯部门要对线路设备进行检修，防止线路设备故障引发森林火灾。五是各村（居）委积极组织人员车辆清理杂草及易燃物，护林员做好24小时防火巡查工作，杜绝脱岗现象。六是针对违规野外用火的行为，要及时予以制止，同时，加强森林防火宣传。七是要严格落实</w:t>
      </w:r>
      <w:r>
        <w:rPr>
          <w:rFonts w:ascii="Times New Roman" w:hAnsi="Times New Roman"/>
          <w:szCs w:val="32"/>
        </w:rPr>
        <w:t>24</w:t>
      </w:r>
      <w:r>
        <w:rPr>
          <w:rFonts w:hint="eastAsia" w:ascii="方正仿宋_GBK" w:hAnsi="方正仿宋_GBK" w:cs="方正仿宋_GBK"/>
          <w:szCs w:val="32"/>
        </w:rPr>
        <w:t>小时值班制度，一旦发生森林火灾，要及时组织力量进行扑救，同时报镇防火指挥办公室，火情报警电话：02379497001。</w:t>
      </w:r>
    </w:p>
    <w:p w14:paraId="440D534F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94" w:lineRule="exact"/>
        <w:ind w:firstLine="632" w:firstLineChars="200"/>
        <w:jc w:val="left"/>
        <w:textAlignment w:val="auto"/>
        <w:rPr>
          <w:rFonts w:ascii="方正黑体_GBK" w:hAnsi="方正黑体_GBK" w:eastAsia="方正黑体_GBK" w:cs="方正黑体_GBK"/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</w:rPr>
        <w:t>三、多措并举切实做好春季森林防灭火工作</w:t>
      </w:r>
    </w:p>
    <w:p w14:paraId="77D70B25">
      <w:pPr>
        <w:pStyle w:val="11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beforeAutospacing="0" w:afterAutospacing="0" w:line="594" w:lineRule="exact"/>
        <w:ind w:firstLine="474" w:firstLineChars="1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（一）强化责任落实。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进一步加强对森林防灭火工作的组织领导，严格落实行政首长负责制要求，建立镇领导村社、村社干部包组的逐级分片包干机制，将森林防灭火责任落实到护林员等具体责任人。</w:t>
      </w:r>
    </w:p>
    <w:p w14:paraId="42076454">
      <w:pPr>
        <w:pStyle w:val="11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beforeAutospacing="0" w:afterAutospacing="0" w:line="594" w:lineRule="exact"/>
        <w:ind w:firstLine="474" w:firstLineChars="1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（二）强化宣传教育。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村（居）委要针对春节期间人员流动频繁，又相对集中的特点，充分利用群众会、院坝会，借助微信、短信等宣传手段，加强对进山旅游人员、外出返乡过节人员开展森林防灭火法规宣传教育，增强做好森林防灭火工作的自觉性。</w:t>
      </w:r>
    </w:p>
    <w:p w14:paraId="4D549176">
      <w:pPr>
        <w:pStyle w:val="2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94" w:lineRule="exact"/>
        <w:ind w:firstLine="474" w:firstLineChars="150"/>
        <w:textAlignment w:val="auto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Cs w:val="32"/>
        </w:rPr>
        <w:t>（三）强化隐患排查。</w:t>
      </w:r>
      <w:r>
        <w:rPr>
          <w:rFonts w:hint="eastAsia" w:ascii="方正仿宋_GBK" w:hAnsi="方正仿宋_GBK" w:cs="方正仿宋_GBK"/>
          <w:color w:val="000000"/>
          <w:szCs w:val="32"/>
        </w:rPr>
        <w:t>进一步强化林区周边的可燃物清理和其他火灾隐患排查，对发现的隐患和问题要及时整改，防止因森林火灾引起重大次生灾害，造成火烧连营、群死群伤和重大财产损失，确保人民群众生命财产安全。</w:t>
      </w:r>
    </w:p>
    <w:p w14:paraId="79377CC0">
      <w:pPr>
        <w:pStyle w:val="2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94" w:lineRule="exact"/>
        <w:ind w:firstLine="474" w:firstLineChars="150"/>
        <w:textAlignment w:val="auto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Cs w:val="32"/>
        </w:rPr>
        <w:t>（四）强化火源管控。</w:t>
      </w:r>
      <w:r>
        <w:rPr>
          <w:rFonts w:hint="eastAsia" w:ascii="方正仿宋_GBK" w:hAnsi="方正仿宋_GBK" w:cs="方正仿宋_GBK"/>
          <w:color w:val="000000"/>
          <w:szCs w:val="32"/>
        </w:rPr>
        <w:t>各村（居）委要严格落实野外火源管理规定，进一步强化措施，确保火种不进山、林区无明火。加强巡山守卡，对重点部位严防死守。对林区儿童、独居老人、智障人员等易引发林火的高危人群，要逐一落实监护责任和监护措施。严格生产性用火的审批与“旁站式”监管，疏堵结合管控祭祀用火，三级以上火险天气严禁在林区上坟烧纸、焚烧秸秆、燃放烟花爆竹、祭祀用火等行为，切实做到“封住山、看住人、管住火”。</w:t>
      </w:r>
    </w:p>
    <w:p w14:paraId="11DCF06B">
      <w:pPr>
        <w:pStyle w:val="11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beforeAutospacing="0" w:afterAutospacing="0" w:line="594" w:lineRule="exact"/>
        <w:ind w:firstLine="474" w:firstLineChars="1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（五）强化应急处置。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要做好物资保障准备，确保接到扑火命令后能快速反应、安全扑救，做到“打早、打小、打了”。</w:t>
      </w:r>
    </w:p>
    <w:p w14:paraId="190AF6A4">
      <w:pPr>
        <w:pStyle w:val="11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beforeAutospacing="0" w:afterAutospacing="0" w:line="594" w:lineRule="exact"/>
        <w:ind w:firstLine="474" w:firstLineChars="150"/>
        <w:jc w:val="both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（六）强化信息报送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。各村（居）委要严格落实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小时值班领导带班制度和森林火情日报告、零报告、归口报告和重要情况随时报告等制度。按照“有火必报”、“报扑同步”原则，提高信息报送质量和效率，坚决杜绝脱岗漏岗、迟报瞒报，确保信息报送工作及时、全面、准确。</w:t>
      </w:r>
    </w:p>
    <w:p w14:paraId="5FAE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0502B7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cs="Times New Roman"/>
          <w:lang w:eastAsia="zh-CN"/>
        </w:rPr>
      </w:pPr>
    </w:p>
    <w:p w14:paraId="73AC3D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黔江区马喇镇人民政府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</w:p>
    <w:p w14:paraId="2CD7F03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  <w:lang w:val="en-US" w:eastAsia="zh-CN"/>
        </w:rPr>
        <w:t xml:space="preserve">日      </w:t>
      </w:r>
    </w:p>
    <w:p w14:paraId="47D2FA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04D270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550643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AE111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3706DD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078F75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159760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3FB4B0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75B73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697B83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6FD12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271B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066E8AF9">
      <w:pPr>
        <w:keepNext w:val="0"/>
        <w:keepLines w:val="0"/>
        <w:pageBreakBefore w:val="0"/>
        <w:widowControl w:val="0"/>
        <w:tabs>
          <w:tab w:val="right" w:pos="8876"/>
        </w:tabs>
        <w:kinsoku/>
        <w:overflowPunct/>
        <w:topLinePunct w:val="0"/>
        <w:autoSpaceDE/>
        <w:autoSpaceDN/>
        <w:bidi w:val="0"/>
        <w:adjustRightInd/>
        <w:spacing w:line="594" w:lineRule="exact"/>
        <w:ind w:firstLine="158" w:firstLineChars="5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38735</wp:posOffset>
                </wp:positionV>
                <wp:extent cx="5667375" cy="0"/>
                <wp:effectExtent l="0" t="9525" r="9525" b="9525"/>
                <wp:wrapNone/>
                <wp:docPr id="2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0.9pt;margin-top:3.05pt;height:0pt;width:446.25pt;z-index:251660288;mso-width-relative:page;mso-height-relative:page;" filled="f" stroked="t" coordsize="21600,21600" o:gfxdata="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FimHNEAAAAF&#10;AQAADwAAAAAAAAABACAAAAAiAAAAZHJzL2Rvd25yZXYueG1sUEsBAhQAFAAAAAgAh07iQBX5H4Lq&#10;AQAA3QMAAA4AAAAAAAAAAQAgAAAAIA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321310</wp:posOffset>
                </wp:positionV>
                <wp:extent cx="5667375" cy="0"/>
                <wp:effectExtent l="0" t="9525" r="9525" b="9525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0.9pt;margin-top:25.3pt;height:0pt;width:446.25pt;z-index:251659264;mso-width-relative:page;mso-height-relative:page;" filled="f" stroked="t" coordsize="21600,21600" o:gfxdata="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18Qd0wAA&#10;AAcBAAAPAAAAAAAAAAEAIAAAACIAAABkcnMvZG93bnJldi54bWxQSwECFAAUAAAACACHTuJAv2NG&#10;9+oBAADdAwAADgAAAAAAAAABACAAAAAi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 xml:space="preserve">黔江区马喇镇党政办公室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印发</w:t>
      </w:r>
    </w:p>
    <w:sectPr>
      <w:headerReference r:id="rId3" w:type="default"/>
      <w:footerReference r:id="rId4" w:type="default"/>
      <w:pgSz w:w="11906" w:h="16838"/>
      <w:pgMar w:top="1757" w:right="1446" w:bottom="1757" w:left="1446" w:header="851" w:footer="1344" w:gutter="0"/>
      <w:pgNumType w:fmt="decimal" w:chapStyle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79E4">
    <w:pPr>
      <w:pStyle w:val="8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F15AB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thet4BAAC+AwAADgAAAGRycy9lMm9Eb2MueG1srVPBjtMwEL0j8Q+W&#10;7zTZg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Mq2F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9F15AB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CD0C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840" w:firstLine="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12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2411" w:firstLine="0"/>
      </w:pPr>
      <w:rPr>
        <w:rFonts w:hint="eastAsia" w:ascii="方正楷体_GBK" w:eastAsia="方正楷体_GBK"/>
      </w:rPr>
    </w:lvl>
    <w:lvl w:ilvl="3" w:tentative="0">
      <w:start w:val="1"/>
      <w:numFmt w:val="decimal"/>
      <w:suff w:val="nothing"/>
      <w:lvlText w:val="%4."/>
      <w:lvlJc w:val="left"/>
      <w:pPr>
        <w:ind w:left="980" w:firstLine="0"/>
      </w:pPr>
      <w:rPr>
        <w:rFonts w:hint="eastAsia"/>
      </w:rPr>
    </w:lvl>
    <w:lvl w:ilvl="4" w:tentative="0">
      <w:start w:val="1"/>
      <w:numFmt w:val="decimal"/>
      <w:suff w:val="space"/>
      <w:lvlText w:val="(%5)"/>
      <w:lvlJc w:val="left"/>
      <w:pPr>
        <w:ind w:left="627" w:firstLine="0"/>
      </w:pPr>
      <w:rPr>
        <w:rFonts w:hint="eastAsia"/>
      </w:rPr>
    </w:lvl>
    <w:lvl w:ilvl="5" w:tentative="0">
      <w:start w:val="1"/>
      <w:numFmt w:val="decimal"/>
      <w:lvlText w:val="%4..%5.%6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6" w:tentative="0">
      <w:start w:val="1"/>
      <w:numFmt w:val="decimal"/>
      <w:lvlText w:val="%4..%5.%6.%7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7" w:tentative="0">
      <w:start w:val="1"/>
      <w:numFmt w:val="decimal"/>
      <w:lvlText w:val="%4..%5.%6.%7.%8"/>
      <w:lvlJc w:val="left"/>
      <w:pPr>
        <w:tabs>
          <w:tab w:val="left" w:pos="627"/>
        </w:tabs>
        <w:ind w:left="627" w:firstLine="0"/>
      </w:pPr>
      <w:rPr>
        <w:rFonts w:hint="eastAsia"/>
      </w:rPr>
    </w:lvl>
    <w:lvl w:ilvl="8" w:tentative="0">
      <w:start w:val="1"/>
      <w:numFmt w:val="decimal"/>
      <w:lvlText w:val="%4..%5.%6.%7.%8.%9"/>
      <w:lvlJc w:val="left"/>
      <w:pPr>
        <w:tabs>
          <w:tab w:val="left" w:pos="627"/>
        </w:tabs>
        <w:ind w:left="627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YzFhOTVlOGY5YjI3ZGQyMDEyNzQ3N2NmMWYwNGYifQ=="/>
  </w:docVars>
  <w:rsids>
    <w:rsidRoot w:val="00B27817"/>
    <w:rsid w:val="0000751D"/>
    <w:rsid w:val="000441A6"/>
    <w:rsid w:val="00045A53"/>
    <w:rsid w:val="000856CA"/>
    <w:rsid w:val="00090862"/>
    <w:rsid w:val="000923F6"/>
    <w:rsid w:val="000E1F6D"/>
    <w:rsid w:val="000F5184"/>
    <w:rsid w:val="000F688D"/>
    <w:rsid w:val="00103F6B"/>
    <w:rsid w:val="001070F5"/>
    <w:rsid w:val="00135A12"/>
    <w:rsid w:val="00177952"/>
    <w:rsid w:val="00190569"/>
    <w:rsid w:val="001A2053"/>
    <w:rsid w:val="001C4ED3"/>
    <w:rsid w:val="00212508"/>
    <w:rsid w:val="002135CD"/>
    <w:rsid w:val="00221762"/>
    <w:rsid w:val="002440A9"/>
    <w:rsid w:val="00260841"/>
    <w:rsid w:val="00286CD0"/>
    <w:rsid w:val="0029208C"/>
    <w:rsid w:val="002B7970"/>
    <w:rsid w:val="002F68AE"/>
    <w:rsid w:val="00315608"/>
    <w:rsid w:val="00321211"/>
    <w:rsid w:val="003230C2"/>
    <w:rsid w:val="00333E97"/>
    <w:rsid w:val="0035386F"/>
    <w:rsid w:val="003877EC"/>
    <w:rsid w:val="003B1491"/>
    <w:rsid w:val="003C01F9"/>
    <w:rsid w:val="003C262C"/>
    <w:rsid w:val="003D0246"/>
    <w:rsid w:val="003D4B42"/>
    <w:rsid w:val="00425690"/>
    <w:rsid w:val="004467BC"/>
    <w:rsid w:val="0046224F"/>
    <w:rsid w:val="004664C4"/>
    <w:rsid w:val="004B34DC"/>
    <w:rsid w:val="004C355C"/>
    <w:rsid w:val="004D328D"/>
    <w:rsid w:val="004D48A1"/>
    <w:rsid w:val="004D49D3"/>
    <w:rsid w:val="004E754E"/>
    <w:rsid w:val="0050406C"/>
    <w:rsid w:val="005150E3"/>
    <w:rsid w:val="0054042B"/>
    <w:rsid w:val="005508FA"/>
    <w:rsid w:val="00572B0B"/>
    <w:rsid w:val="005929EF"/>
    <w:rsid w:val="005D5E53"/>
    <w:rsid w:val="005E277B"/>
    <w:rsid w:val="005E7A08"/>
    <w:rsid w:val="005F512D"/>
    <w:rsid w:val="00616B53"/>
    <w:rsid w:val="00626FC3"/>
    <w:rsid w:val="00633F24"/>
    <w:rsid w:val="00647501"/>
    <w:rsid w:val="00661A42"/>
    <w:rsid w:val="006C18F5"/>
    <w:rsid w:val="006E1FE0"/>
    <w:rsid w:val="006E2E11"/>
    <w:rsid w:val="006E4BA1"/>
    <w:rsid w:val="006F4B29"/>
    <w:rsid w:val="007135B7"/>
    <w:rsid w:val="007325FB"/>
    <w:rsid w:val="0074131A"/>
    <w:rsid w:val="00753150"/>
    <w:rsid w:val="0075627F"/>
    <w:rsid w:val="007806DE"/>
    <w:rsid w:val="007C78EE"/>
    <w:rsid w:val="007D353C"/>
    <w:rsid w:val="00800FE0"/>
    <w:rsid w:val="008602F9"/>
    <w:rsid w:val="008624B2"/>
    <w:rsid w:val="00881B58"/>
    <w:rsid w:val="008C61CA"/>
    <w:rsid w:val="008D40B3"/>
    <w:rsid w:val="008D7B37"/>
    <w:rsid w:val="008F11DA"/>
    <w:rsid w:val="008F29C4"/>
    <w:rsid w:val="0090677A"/>
    <w:rsid w:val="0090736C"/>
    <w:rsid w:val="00931DE0"/>
    <w:rsid w:val="0093409D"/>
    <w:rsid w:val="00934240"/>
    <w:rsid w:val="009353B8"/>
    <w:rsid w:val="009430B8"/>
    <w:rsid w:val="00957A2E"/>
    <w:rsid w:val="00991C19"/>
    <w:rsid w:val="009B2282"/>
    <w:rsid w:val="009B4261"/>
    <w:rsid w:val="009C4807"/>
    <w:rsid w:val="009C77AC"/>
    <w:rsid w:val="009D1400"/>
    <w:rsid w:val="009E3D44"/>
    <w:rsid w:val="00A0094B"/>
    <w:rsid w:val="00A10633"/>
    <w:rsid w:val="00A15B14"/>
    <w:rsid w:val="00A22F4F"/>
    <w:rsid w:val="00A31FB6"/>
    <w:rsid w:val="00A70D6E"/>
    <w:rsid w:val="00AC238B"/>
    <w:rsid w:val="00B04BC4"/>
    <w:rsid w:val="00B10961"/>
    <w:rsid w:val="00B27817"/>
    <w:rsid w:val="00B40B08"/>
    <w:rsid w:val="00B46F61"/>
    <w:rsid w:val="00B65053"/>
    <w:rsid w:val="00B85B44"/>
    <w:rsid w:val="00BB2CE0"/>
    <w:rsid w:val="00BB7707"/>
    <w:rsid w:val="00BC2E8D"/>
    <w:rsid w:val="00C25780"/>
    <w:rsid w:val="00C63394"/>
    <w:rsid w:val="00C63574"/>
    <w:rsid w:val="00C70D63"/>
    <w:rsid w:val="00C745E2"/>
    <w:rsid w:val="00CA4BE0"/>
    <w:rsid w:val="00CE4BBD"/>
    <w:rsid w:val="00D271D1"/>
    <w:rsid w:val="00D44227"/>
    <w:rsid w:val="00D5132B"/>
    <w:rsid w:val="00D57BFF"/>
    <w:rsid w:val="00D63003"/>
    <w:rsid w:val="00D800F6"/>
    <w:rsid w:val="00D8055F"/>
    <w:rsid w:val="00D91D04"/>
    <w:rsid w:val="00DB55F7"/>
    <w:rsid w:val="00DD7EF2"/>
    <w:rsid w:val="00DF7007"/>
    <w:rsid w:val="00DF77A8"/>
    <w:rsid w:val="00E16366"/>
    <w:rsid w:val="00E21BC4"/>
    <w:rsid w:val="00E62917"/>
    <w:rsid w:val="00E66282"/>
    <w:rsid w:val="00E842C9"/>
    <w:rsid w:val="00E9122F"/>
    <w:rsid w:val="00EA5392"/>
    <w:rsid w:val="00EB778B"/>
    <w:rsid w:val="00EB7FDE"/>
    <w:rsid w:val="00EC767C"/>
    <w:rsid w:val="00F07873"/>
    <w:rsid w:val="00F2267C"/>
    <w:rsid w:val="00F22C54"/>
    <w:rsid w:val="00F27FD0"/>
    <w:rsid w:val="00F30BC0"/>
    <w:rsid w:val="00F374B7"/>
    <w:rsid w:val="00F6151B"/>
    <w:rsid w:val="00F62F07"/>
    <w:rsid w:val="00FB607F"/>
    <w:rsid w:val="00FD41BD"/>
    <w:rsid w:val="01AD0B0D"/>
    <w:rsid w:val="06633E7B"/>
    <w:rsid w:val="069E286A"/>
    <w:rsid w:val="070A67E9"/>
    <w:rsid w:val="096C1557"/>
    <w:rsid w:val="0A694C24"/>
    <w:rsid w:val="0ABD320F"/>
    <w:rsid w:val="0CBC0F65"/>
    <w:rsid w:val="0CEB3441"/>
    <w:rsid w:val="10CD0C81"/>
    <w:rsid w:val="128A1D9B"/>
    <w:rsid w:val="12F179EF"/>
    <w:rsid w:val="13691C8E"/>
    <w:rsid w:val="140A2621"/>
    <w:rsid w:val="146D4CA3"/>
    <w:rsid w:val="14BA4E47"/>
    <w:rsid w:val="1616140C"/>
    <w:rsid w:val="17230EE5"/>
    <w:rsid w:val="18343F68"/>
    <w:rsid w:val="18935046"/>
    <w:rsid w:val="1C972642"/>
    <w:rsid w:val="1DD979D3"/>
    <w:rsid w:val="21CA222C"/>
    <w:rsid w:val="261D3A15"/>
    <w:rsid w:val="26C87E4D"/>
    <w:rsid w:val="27ED6237"/>
    <w:rsid w:val="2FFB6BBC"/>
    <w:rsid w:val="30554018"/>
    <w:rsid w:val="31766BDD"/>
    <w:rsid w:val="32A57560"/>
    <w:rsid w:val="32BE34A2"/>
    <w:rsid w:val="34167F0D"/>
    <w:rsid w:val="350C694C"/>
    <w:rsid w:val="360C00B0"/>
    <w:rsid w:val="396D0726"/>
    <w:rsid w:val="3A2024F7"/>
    <w:rsid w:val="3B72397B"/>
    <w:rsid w:val="414828B3"/>
    <w:rsid w:val="41C377DA"/>
    <w:rsid w:val="41DD32B8"/>
    <w:rsid w:val="420A2068"/>
    <w:rsid w:val="427542C7"/>
    <w:rsid w:val="483644DE"/>
    <w:rsid w:val="48616A56"/>
    <w:rsid w:val="488B324A"/>
    <w:rsid w:val="48BC23F3"/>
    <w:rsid w:val="4A211E7A"/>
    <w:rsid w:val="4B0D6A87"/>
    <w:rsid w:val="4BC070CA"/>
    <w:rsid w:val="4C6327A0"/>
    <w:rsid w:val="4E1F16D5"/>
    <w:rsid w:val="50796299"/>
    <w:rsid w:val="51492EB8"/>
    <w:rsid w:val="5231180E"/>
    <w:rsid w:val="53CB76C0"/>
    <w:rsid w:val="54B12DF7"/>
    <w:rsid w:val="57237B83"/>
    <w:rsid w:val="57C756F9"/>
    <w:rsid w:val="57FA3C20"/>
    <w:rsid w:val="5D6B5082"/>
    <w:rsid w:val="605F1DCA"/>
    <w:rsid w:val="61E81BD9"/>
    <w:rsid w:val="623F7546"/>
    <w:rsid w:val="63057D9A"/>
    <w:rsid w:val="65AB20F7"/>
    <w:rsid w:val="65FF674E"/>
    <w:rsid w:val="674F1E4B"/>
    <w:rsid w:val="692122E3"/>
    <w:rsid w:val="696469CC"/>
    <w:rsid w:val="6B8A489E"/>
    <w:rsid w:val="6BD7258F"/>
    <w:rsid w:val="6F196228"/>
    <w:rsid w:val="6F667019"/>
    <w:rsid w:val="710E3172"/>
    <w:rsid w:val="728B20A7"/>
    <w:rsid w:val="73484817"/>
    <w:rsid w:val="73B065BA"/>
    <w:rsid w:val="74937CF4"/>
    <w:rsid w:val="760D5CCC"/>
    <w:rsid w:val="76F91ABB"/>
    <w:rsid w:val="7773269A"/>
    <w:rsid w:val="77C27594"/>
    <w:rsid w:val="78570196"/>
    <w:rsid w:val="7AF16CE2"/>
    <w:rsid w:val="7D996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640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ind w:firstLine="301" w:firstLineChars="100"/>
      <w:outlineLvl w:val="1"/>
    </w:pPr>
    <w:rPr>
      <w:sz w:val="30"/>
      <w:szCs w:val="30"/>
    </w:rPr>
  </w:style>
  <w:style w:type="paragraph" w:styleId="5">
    <w:name w:val="heading 3"/>
    <w:basedOn w:val="1"/>
    <w:next w:val="1"/>
    <w:autoRedefine/>
    <w:unhideWhenUsed/>
    <w:qFormat/>
    <w:uiPriority w:val="0"/>
    <w:pPr>
      <w:ind w:firstLine="562" w:firstLineChars="200"/>
      <w:jc w:val="left"/>
      <w:outlineLvl w:val="2"/>
    </w:pPr>
    <w:rPr>
      <w:rFonts w:ascii="仿宋" w:hAnsi="仿宋" w:eastAsia="仿宋" w:cs="Times New Roman"/>
      <w:b/>
      <w:bCs/>
      <w:sz w:val="28"/>
      <w:szCs w:val="28"/>
    </w:rPr>
  </w:style>
  <w:style w:type="character" w:default="1" w:styleId="14">
    <w:name w:val="Default Paragraph Font"/>
    <w:link w:val="15"/>
    <w:autoRedefine/>
    <w:semiHidden/>
    <w:qFormat/>
    <w:uiPriority w:val="0"/>
    <w:rPr>
      <w:rFonts w:ascii="方正仿宋_GBK"/>
      <w:kern w:val="2"/>
      <w:szCs w:val="24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6">
    <w:name w:val="Body Text Indent"/>
    <w:basedOn w:val="1"/>
    <w:autoRedefine/>
    <w:qFormat/>
    <w:uiPriority w:val="99"/>
    <w:pPr>
      <w:spacing w:line="680" w:lineRule="exact"/>
      <w:ind w:left="492" w:leftChars="1" w:hanging="491" w:hangingChars="491"/>
    </w:pPr>
    <w:rPr>
      <w:rFonts w:eastAsia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link w:val="18"/>
    <w:qFormat/>
    <w:uiPriority w:val="0"/>
    <w:pPr>
      <w:tabs>
        <w:tab w:val="right" w:pos="8844"/>
      </w:tabs>
      <w:snapToGrid w:val="0"/>
      <w:jc w:val="left"/>
    </w:pPr>
    <w:rPr>
      <w:sz w:val="2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Message Header"/>
    <w:basedOn w:val="1"/>
    <w:next w:val="2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 Char1 Char Char"/>
    <w:basedOn w:val="1"/>
    <w:link w:val="14"/>
    <w:qFormat/>
    <w:uiPriority w:val="0"/>
    <w:pPr>
      <w:widowControl/>
      <w:adjustRightInd/>
      <w:spacing w:after="160" w:line="240" w:lineRule="exact"/>
      <w:ind w:firstLine="0"/>
      <w:jc w:val="left"/>
      <w:textAlignment w:val="auto"/>
    </w:pPr>
    <w:rPr>
      <w:rFonts w:ascii="方正仿宋_GBK"/>
      <w:kern w:val="2"/>
      <w:szCs w:val="24"/>
    </w:rPr>
  </w:style>
  <w:style w:type="character" w:styleId="16">
    <w:name w:val="Strong"/>
    <w:basedOn w:val="14"/>
    <w:autoRedefine/>
    <w:qFormat/>
    <w:uiPriority w:val="0"/>
    <w:rPr>
      <w:b/>
    </w:rPr>
  </w:style>
  <w:style w:type="character" w:styleId="17">
    <w:name w:val="page number"/>
    <w:basedOn w:val="14"/>
    <w:autoRedefine/>
    <w:qFormat/>
    <w:uiPriority w:val="0"/>
  </w:style>
  <w:style w:type="character" w:customStyle="1" w:styleId="18">
    <w:name w:val="页脚 Char"/>
    <w:link w:val="8"/>
    <w:autoRedefine/>
    <w:qFormat/>
    <w:uiPriority w:val="0"/>
    <w:rPr>
      <w:rFonts w:eastAsia="方正仿宋_GBK"/>
      <w:kern w:val="2"/>
      <w:sz w:val="28"/>
      <w:lang w:val="en-US" w:eastAsia="zh-CN" w:bidi="ar-SA"/>
    </w:rPr>
  </w:style>
  <w:style w:type="character" w:customStyle="1" w:styleId="19">
    <w:name w:val="页眉 Char"/>
    <w:link w:val="9"/>
    <w:autoRedefine/>
    <w:qFormat/>
    <w:uiPriority w:val="0"/>
    <w:rPr>
      <w:rFonts w:eastAsia="方正仿宋_GBK"/>
      <w:kern w:val="2"/>
      <w:sz w:val="18"/>
      <w:lang w:val="en-US" w:eastAsia="zh-CN" w:bidi="ar-SA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styleId="21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2">
    <w:name w:val="List Paragraph1"/>
    <w:basedOn w:val="1"/>
    <w:autoRedefine/>
    <w:qFormat/>
    <w:uiPriority w:val="34"/>
    <w:pPr>
      <w:ind w:firstLine="420" w:firstLineChars="200"/>
    </w:pPr>
    <w:rPr>
      <w:rFonts w:eastAsia="宋体"/>
      <w:sz w:val="21"/>
    </w:rPr>
  </w:style>
  <w:style w:type="paragraph" w:customStyle="1" w:styleId="23">
    <w:name w:val="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paragraph" w:customStyle="1" w:styleId="24">
    <w:name w:val="样式1"/>
    <w:basedOn w:val="1"/>
    <w:autoRedefine/>
    <w:qFormat/>
    <w:uiPriority w:val="0"/>
    <w:pPr>
      <w:spacing w:line="500" w:lineRule="exact"/>
      <w:ind w:firstLine="600" w:firstLineChars="200"/>
    </w:pPr>
    <w:rPr>
      <w:rFonts w:ascii="Times New Roman" w:hAnsi="Times New Roman" w:eastAsia="仿宋" w:cs="Times New Roman"/>
      <w:sz w:val="30"/>
      <w:szCs w:val="30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4</Pages>
  <Words>1341</Words>
  <Characters>1370</Characters>
  <Lines>10</Lines>
  <Paragraphs>3</Paragraphs>
  <TotalTime>1</TotalTime>
  <ScaleCrop>false</ScaleCrop>
  <LinksUpToDate>false</LinksUpToDate>
  <CharactersWithSpaces>1439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2016-01-19T00:54:00Z</dcterms:created>
  <dc:creator>微软用户</dc:creator>
  <cp:lastModifiedBy>天行健</cp:lastModifiedBy>
  <cp:lastPrinted>2025-01-22T06:19:07Z</cp:lastPrinted>
  <dcterms:modified xsi:type="dcterms:W3CDTF">2025-01-22T06:19:17Z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93A206059B6849688E06C0BEF60FCCA2_13</vt:lpwstr>
  </property>
  <property fmtid="{D5CDD505-2E9C-101B-9397-08002B2CF9AE}" pid="4" name="KSOTemplateDocerSaveRecord">
    <vt:lpwstr>eyJoZGlkIjoiMWJmOWRlZjE2NTA4MGFiNzc3OWI4ZDMzY2I1ODE1N2EiLCJ1c2VySWQiOiI3OTc5MDEyMzEifQ==</vt:lpwstr>
  </property>
</Properties>
</file>