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2"/>
        </w:tabs>
        <w:spacing w:line="940" w:lineRule="exact"/>
        <w:ind w:right="330" w:rightChars="100"/>
        <w:jc w:val="distribute"/>
        <w:rPr>
          <w:rFonts w:ascii="Times New Roman" w:hAnsi="Times New Roman" w:eastAsia="方正小标宋_GBK"/>
          <w:b/>
          <w:w w:val="53"/>
          <w:sz w:val="28"/>
        </w:rPr>
      </w:pPr>
      <w:bookmarkStart w:id="0" w:name="_GoBack"/>
      <w:bookmarkEnd w:id="0"/>
      <w:r>
        <w:rPr>
          <w:rFonts w:hint="eastAsia" w:ascii="Times New Roman" w:hAnsi="Times New Roman" w:eastAsia="方正小标宋_GBK"/>
          <w:b/>
          <w:bCs/>
          <w:color w:val="FF0000"/>
          <w:spacing w:val="-20"/>
          <w:w w:val="53"/>
          <w:sz w:val="88"/>
          <w:szCs w:val="100"/>
        </w:rPr>
        <w:t>重庆市黔江区人民政府办公室电子公文</w:t>
      </w:r>
    </w:p>
    <w:p>
      <w:pPr>
        <w:ind w:right="640" w:firstLine="330" w:firstLineChars="100"/>
        <w:rPr>
          <w:rFonts w:hint="eastAsia"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 xml:space="preserve">  </w:t>
      </w:r>
    </w:p>
    <w:p>
      <w:pPr>
        <w:spacing w:line="580" w:lineRule="exact"/>
        <w:jc w:val="both"/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黔江府办发〔20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4</w:t>
      </w:r>
      <w:r>
        <w:rPr>
          <w:rFonts w:hint="default" w:cs="Times New Roman"/>
          <w:sz w:val="32"/>
          <w:szCs w:val="32"/>
          <w:lang w:val="en" w:eastAsia="zh-CN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电子公文专用章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w w:val="53"/>
          <w:sz w:val="28"/>
          <w:szCs w:val="20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ab/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ab/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ab/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cs="方正仿宋_GBK"/>
          <w:color w:val="000000"/>
          <w:sz w:val="32"/>
          <w:szCs w:val="32"/>
          <w:lang w:val="en"/>
        </w:rPr>
        <w:t xml:space="preserve">          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核收：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重庆市黔江区人民政府办公室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关于印发</w:t>
      </w:r>
      <w:r>
        <w:rPr>
          <w:rFonts w:hint="eastAsia" w:ascii="Times New Roman" w:hAnsi="Times New Roman" w:eastAsia="方正仿宋_GBK" w:cs="Times New Roman"/>
          <w:snapToGrid w:val="0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年度重庆市黔江区人民政府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jc w:val="center"/>
        <w:textAlignment w:val="auto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重大行政决策事项目录的通知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textAlignment w:val="auto"/>
        <w:rPr>
          <w:rFonts w:ascii="宋体" w:hAnsi="Times New Roman" w:eastAsia="宋体" w:cs="Times New Roman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各乡镇人民政府，各街道办事处，区政府各部门，有关单位：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66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根据《重大行政决策程序暂行条例》（国务院令第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713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号）《重庆市重大行政决策程序规定》（重庆市人民政府令第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337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号）等规定，经区委、区政府同意，现将《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年度重庆市黔江区人民政府重大行政决策事项目录》（以下简称《目录》）印发给你们，并就有关工作通知如下：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66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各承办单位要</w:t>
      </w:r>
      <w:r>
        <w:rPr>
          <w:rFonts w:ascii="Times New Roman" w:hAnsi="Times New Roman" w:eastAsia="方正仿宋_GBK" w:cs="Times New Roman"/>
          <w:sz w:val="32"/>
          <w:szCs w:val="32"/>
        </w:rPr>
        <w:t>细化任务安排，明确工作责任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严格履行公众参与、专家论证、风险评估、合法性审查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等</w:t>
      </w:r>
      <w:r>
        <w:rPr>
          <w:rFonts w:ascii="Times New Roman" w:hAnsi="Times New Roman" w:eastAsia="方正仿宋_GBK" w:cs="Times New Roman"/>
          <w:sz w:val="32"/>
          <w:szCs w:val="32"/>
        </w:rPr>
        <w:t>法定程序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，认真做好重大行政决策事项区政府决策前的相关工作，做到程序完备，并按时提请区政府常务会议审议。</w:t>
      </w:r>
      <w:r>
        <w:rPr>
          <w:rFonts w:ascii="Times New Roman" w:hAnsi="Times New Roman" w:eastAsia="方正仿宋_GBK" w:cs="Times New Roman"/>
          <w:sz w:val="32"/>
          <w:szCs w:val="32"/>
        </w:rPr>
        <w:t>未严格履行法定程序的事项，不得提请区政府常务会议审议。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66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二、《目录》实行动态管理，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根据实际情况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，确需调整或新增的</w:t>
      </w:r>
      <w:r>
        <w:rPr>
          <w:rFonts w:ascii="Times New Roman" w:hAnsi="Times New Roman" w:eastAsia="方正仿宋_GBK" w:cs="Times New Roman"/>
          <w:sz w:val="32"/>
          <w:szCs w:val="32"/>
        </w:rPr>
        <w:t>重大行政决策事项，承办单位要认真研究论证，提出调整建议，按程序报批后执行。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三、各乡镇人民政府、各街道办事处、区政府各部门要按照《重庆市重大行政决策程序规定》和《关于印发重大行政决策相关工作制度的通知》（黔江府办发</w:t>
      </w:r>
      <w:r>
        <w:rPr>
          <w:rFonts w:hint="default" w:ascii="Times New Roman" w:hAnsi="Times New Roman" w:eastAsia="方正仿宋_GBK" w:cs="方正书宋_GBK"/>
          <w:kern w:val="2"/>
          <w:sz w:val="32"/>
          <w:szCs w:val="32"/>
          <w:lang w:val="en-US" w:eastAsia="zh-CN" w:bidi="ar-SA"/>
        </w:rPr>
        <w:t>〔2020〕88</w:t>
      </w:r>
      <w:r>
        <w:rPr>
          <w:rFonts w:hint="eastAsia" w:ascii="Times New Roman" w:hAnsi="Times New Roman" w:eastAsia="方正仿宋_GBK" w:cs="方正书宋_GBK"/>
          <w:kern w:val="2"/>
          <w:sz w:val="32"/>
          <w:szCs w:val="32"/>
          <w:lang w:val="en-US" w:eastAsia="zh-CN" w:bidi="ar-SA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）要求，参照制定本地本单位的重大行政决策事项目录。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79" w:lineRule="exact"/>
        <w:ind w:left="1594" w:leftChars="192" w:hanging="960" w:hangingChars="300"/>
        <w:jc w:val="both"/>
        <w:textAlignment w:val="auto"/>
        <w:outlineLvl w:val="3"/>
        <w:rPr>
          <w:rFonts w:hint="eastAsia" w:ascii="方正仿宋_GBK" w:hAnsi="方正仿宋_GBK" w:eastAsia="方正仿宋_GBK" w:cs="方正仿宋_GBK"/>
          <w:kern w:val="2"/>
          <w:sz w:val="21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附件：</w:t>
      </w:r>
      <w:r>
        <w:rPr>
          <w:rFonts w:ascii="Times New Roman" w:hAnsi="Times New Roman" w:eastAsia="方正仿宋_GBK" w:cs="方正书宋_GBK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年度重庆市黔江区人民政府重大行政决策事项目录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textAlignment w:val="auto"/>
        <w:rPr>
          <w:rFonts w:ascii="Times New Roman" w:hAnsi="Times New Roman" w:eastAsia="宋体" w:cs="Times New Roman"/>
          <w:sz w:val="21"/>
          <w:szCs w:val="2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重庆市黔江区人民政府办公室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cs="Times New Roman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（此件公开发布）</w:t>
      </w:r>
    </w:p>
    <w:p/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jc w:val="left"/>
        <w:textAlignment w:val="auto"/>
        <w:rPr>
          <w:rFonts w:hint="eastAsia" w:ascii="方正小标宋简体" w:hAnsi="Times New Roman" w:eastAsia="方正小标宋简体" w:cs="Times New Roman"/>
          <w:kern w:val="2"/>
          <w:sz w:val="44"/>
          <w:szCs w:val="36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2023年度重庆市黔江区人民政府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重大行政决策事项目录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/>
        <w:jc w:val="both"/>
        <w:textAlignment w:val="auto"/>
        <w:outlineLvl w:val="3"/>
        <w:rPr>
          <w:rFonts w:hint="eastAsia" w:ascii="方正仿宋_GBK" w:hAnsi="方正仿宋_GBK" w:eastAsia="方正楷体_GBK" w:cs="方正书宋_GBK"/>
          <w:kern w:val="2"/>
          <w:sz w:val="21"/>
          <w:szCs w:val="32"/>
          <w:lang w:val="en-US" w:eastAsia="zh-CN" w:bidi="ar-SA"/>
        </w:rPr>
      </w:pPr>
    </w:p>
    <w:p>
      <w:pPr>
        <w:keepNext/>
        <w:keepLines/>
        <w:widowControl w:val="0"/>
        <w:snapToGrid w:val="0"/>
        <w:spacing w:line="240" w:lineRule="exact"/>
        <w:jc w:val="both"/>
        <w:outlineLvl w:val="3"/>
        <w:rPr>
          <w:rFonts w:hint="eastAsia" w:ascii="方正仿宋_GBK" w:hAnsi="方正仿宋_GBK" w:eastAsia="方正楷体_GBK" w:cs="方正书宋_GBK"/>
          <w:kern w:val="2"/>
          <w:sz w:val="10"/>
          <w:szCs w:val="10"/>
          <w:lang w:val="en-US" w:eastAsia="zh-CN" w:bidi="ar-SA"/>
        </w:rPr>
      </w:pPr>
    </w:p>
    <w:tbl>
      <w:tblPr>
        <w:tblStyle w:val="12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4366"/>
        <w:gridCol w:w="197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4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序号</w:t>
            </w:r>
          </w:p>
        </w:tc>
        <w:tc>
          <w:tcPr>
            <w:tcW w:w="43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决策事项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承办单位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43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leftChars="0" w:right="0" w:rightChars="0"/>
              <w:jc w:val="both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医共体（总医院）建设方案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leftChars="0" w:right="0" w:rightChars="0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区卫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生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健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康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委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4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436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leftChars="0" w:right="0" w:rightChars="0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黔江区国有土地上房屋征收与补偿实施办法</w:t>
            </w:r>
          </w:p>
        </w:tc>
        <w:tc>
          <w:tcPr>
            <w:tcW w:w="197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区住房城乡建委</w:t>
            </w:r>
          </w:p>
        </w:tc>
        <w:tc>
          <w:tcPr>
            <w:tcW w:w="20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43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质量强区建设纲要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区市场监管局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2023年11月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4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43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color w:val="1A293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黔江区计量发展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方案</w:t>
            </w:r>
            <w:r>
              <w:rPr>
                <w:rFonts w:hint="eastAsia" w:ascii="方正仿宋_GBK" w:hAnsi="方正仿宋_GBK" w:eastAsia="方正仿宋_GBK" w:cs="方正仿宋_GBK"/>
                <w:color w:val="1A2930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1A2930"/>
                <w:sz w:val="32"/>
                <w:szCs w:val="32"/>
                <w:shd w:val="clear" w:color="auto" w:fill="FFFFFF"/>
              </w:rPr>
              <w:t>2021</w:t>
            </w:r>
            <w:r>
              <w:rPr>
                <w:rFonts w:hint="eastAsia" w:ascii="Times New Roman" w:hAnsi="Times New Roman" w:eastAsia="方正仿宋_GBK" w:cs="Times New Roman"/>
                <w:color w:val="1A2930"/>
                <w:sz w:val="32"/>
                <w:szCs w:val="32"/>
                <w:shd w:val="clear" w:color="auto" w:fill="FFFFFF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color w:val="1A2930"/>
                <w:sz w:val="32"/>
                <w:szCs w:val="32"/>
                <w:shd w:val="clear" w:color="auto" w:fill="FFFFFF"/>
              </w:rPr>
              <w:t>2035</w:t>
            </w:r>
            <w:r>
              <w:rPr>
                <w:rFonts w:hint="eastAsia" w:ascii="方正仿宋_GBK" w:hAnsi="方正仿宋_GBK" w:eastAsia="方正仿宋_GBK" w:cs="方正仿宋_GBK"/>
                <w:color w:val="1A2930"/>
                <w:sz w:val="32"/>
                <w:szCs w:val="32"/>
                <w:shd w:val="clear" w:color="auto" w:fill="FFFFFF"/>
              </w:rPr>
              <w:t>）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区市场监管局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8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2023年11月</w:t>
            </w:r>
          </w:p>
        </w:tc>
      </w:tr>
    </w:tbl>
    <w:p>
      <w:pPr>
        <w:spacing w:line="578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15"/>
      </w:pPr>
    </w:p>
    <w:p>
      <w:pPr>
        <w:pStyle w:val="4"/>
      </w:pPr>
    </w:p>
    <w:p/>
    <w:p>
      <w:pPr>
        <w:pStyle w:val="5"/>
      </w:pPr>
    </w:p>
    <w:p>
      <w:pPr>
        <w:pStyle w:val="4"/>
      </w:pPr>
    </w:p>
    <w:p/>
    <w:p>
      <w:pPr>
        <w:pStyle w:val="5"/>
      </w:pPr>
    </w:p>
    <w:p>
      <w:pPr>
        <w:pStyle w:val="4"/>
      </w:pPr>
    </w:p>
    <w:p/>
    <w:p>
      <w:pPr>
        <w:pStyle w:val="5"/>
      </w:pPr>
    </w:p>
    <w:p>
      <w:pPr>
        <w:pStyle w:val="4"/>
      </w:pPr>
    </w:p>
    <w:p/>
    <w:p>
      <w:pPr>
        <w:pStyle w:val="5"/>
      </w:pPr>
    </w:p>
    <w:p>
      <w:pPr>
        <w:pStyle w:val="4"/>
      </w:pPr>
    </w:p>
    <w:p/>
    <w:p>
      <w:pPr>
        <w:pStyle w:val="5"/>
      </w:pPr>
    </w:p>
    <w:p>
      <w:pPr>
        <w:pStyle w:val="4"/>
      </w:pPr>
    </w:p>
    <w:p/>
    <w:p>
      <w:pPr>
        <w:pStyle w:val="5"/>
      </w:pPr>
    </w:p>
    <w:p>
      <w:pPr>
        <w:spacing w:line="400" w:lineRule="exact"/>
        <w:ind w:firstLine="280" w:firstLineChars="100"/>
        <w:rPr>
          <w:rFonts w:hint="default"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271780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5pt;margin-top:21.4pt;height:0pt;width:442.2pt;z-index:251662336;mso-width-relative:page;mso-height-relative:page;" filled="f" stroked="t" coordsize="21600,21600" o:gfxdata="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A3/k2/WAAAA&#10;BwEAAA8AAAAAAAAAAQAgAAAAOAAAAGRycy9kb3ducmV2LnhtbFBLAQIUABQAAAAIAIdO4kDALGN5&#10;0AEAAG4DAAAOAAAAAAAAAAEAIAAAADsBAABkcnMvZTJvRG9jLnhtbFBLBQYAAAAABgAGAFkBAAB9&#10;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1.4pt;height:0pt;width:442.2pt;z-index:251663360;mso-width-relative:page;mso-height-relative:page;" filled="f" stroked="t" coordsize="21600,21600" o:gfxdata="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JKOf01AAAAAUB&#10;AAAPAAAAAAAAAAEAIAAAADgAAABkcnMvZG93bnJldi54bWxQSwECFAAUAAAACACHTuJAxzh5CdAB&#10;AABtAwAADgAAAAAAAAABACAAAAA5AQAAZHJzL2Uyb0RvYy54bWxQSwUGAAAAAAYABgBZAQAAewUA&#10;AAAA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重庆市黔江区人民政府办公室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p>
      <w:pPr>
        <w:pStyle w:val="15"/>
      </w:pPr>
    </w:p>
    <w:sectPr>
      <w:footerReference r:id="rId3" w:type="default"/>
      <w:pgSz w:w="11906" w:h="16838"/>
      <w:pgMar w:top="2098" w:right="1474" w:bottom="1984" w:left="1587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00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00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09DA9C"/>
    <w:multiLevelType w:val="singleLevel"/>
    <w:tmpl w:val="0F09DA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E574A"/>
    <w:rsid w:val="0B7FFD41"/>
    <w:rsid w:val="23E5F34B"/>
    <w:rsid w:val="2EAF2E3A"/>
    <w:rsid w:val="60AE574A"/>
    <w:rsid w:val="6DD91B32"/>
    <w:rsid w:val="6E7D4E56"/>
    <w:rsid w:val="7DF9D83F"/>
    <w:rsid w:val="CEF6856F"/>
    <w:rsid w:val="DF77B441"/>
    <w:rsid w:val="FFFFA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szCs w:val="33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spacing w:line="579" w:lineRule="exact"/>
      <w:ind w:firstLine="1048" w:firstLineChars="200"/>
      <w:outlineLvl w:val="1"/>
    </w:pPr>
    <w:rPr>
      <w:rFonts w:ascii="Cambria" w:hAnsi="Cambria" w:eastAsia="方正黑体_GBK" w:cs="Cambria"/>
      <w:sz w:val="21"/>
      <w:szCs w:val="21"/>
    </w:rPr>
  </w:style>
  <w:style w:type="paragraph" w:styleId="2">
    <w:name w:val="heading 4"/>
    <w:basedOn w:val="3"/>
    <w:next w:val="1"/>
    <w:qFormat/>
    <w:uiPriority w:val="0"/>
    <w:pPr>
      <w:keepNext w:val="0"/>
      <w:keepLines w:val="0"/>
      <w:adjustRightInd w:val="0"/>
      <w:spacing w:before="0" w:after="0" w:line="560" w:lineRule="atLeast"/>
      <w:ind w:left="557"/>
      <w:textAlignment w:val="baseline"/>
      <w:outlineLvl w:val="3"/>
    </w:pPr>
    <w:rPr>
      <w:rFonts w:ascii="宋体" w:hAnsi="宋体" w:eastAsia="仿宋_GB2312" w:cs="Times New Roman"/>
      <w:kern w:val="0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6"/>
    <w:basedOn w:val="1"/>
    <w:next w:val="1"/>
    <w:qFormat/>
    <w:uiPriority w:val="0"/>
    <w:pPr>
      <w:ind w:left="2100"/>
    </w:pPr>
    <w:rPr>
      <w:rFonts w:ascii="Calibri" w:hAnsi="Calibri"/>
      <w:szCs w:val="24"/>
    </w:rPr>
  </w:style>
  <w:style w:type="paragraph" w:styleId="5">
    <w:name w:val="Body Text"/>
    <w:basedOn w:val="1"/>
    <w:next w:val="4"/>
    <w:unhideWhenUsed/>
    <w:qFormat/>
    <w:uiPriority w:val="99"/>
    <w:pPr>
      <w:spacing w:after="120"/>
    </w:pPr>
    <w:rPr>
      <w:rFonts w:ascii="Calibri" w:hAnsi="Calibri"/>
      <w:szCs w:val="24"/>
    </w:rPr>
  </w:style>
  <w:style w:type="paragraph" w:styleId="6">
    <w:name w:val="Body Text Indent"/>
    <w:qFormat/>
    <w:uiPriority w:val="0"/>
    <w:pPr>
      <w:widowControl w:val="0"/>
      <w:adjustRightInd w:val="0"/>
      <w:snapToGrid w:val="0"/>
      <w:ind w:left="920" w:hanging="920" w:hangingChars="460"/>
      <w:jc w:val="both"/>
    </w:pPr>
    <w:rPr>
      <w:rFonts w:ascii="Times New Roman" w:hAnsi="Times New Roman" w:eastAsia="仿宋_GB2312" w:cs="Times New Roman"/>
      <w:kern w:val="2"/>
      <w:sz w:val="32"/>
      <w:szCs w:val="33"/>
      <w:lang w:val="en-US" w:eastAsia="zh-CN" w:bidi="ar-SA"/>
    </w:r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  <w:rPr>
      <w:rFonts w:ascii="Calibri" w:hAnsi="Calibri"/>
      <w:szCs w:val="24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First Indent 2"/>
    <w:unhideWhenUsed/>
    <w:qFormat/>
    <w:uiPriority w:val="99"/>
    <w:pPr>
      <w:widowControl w:val="0"/>
      <w:adjustRightInd w:val="0"/>
      <w:snapToGrid w:val="0"/>
      <w:ind w:left="92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3"/>
      <w:lang w:val="en-US" w:eastAsia="zh-CN" w:bidi="ar-SA"/>
    </w:rPr>
  </w:style>
  <w:style w:type="table" w:styleId="12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2023-07-13T19:32:00Z</dcterms:created>
  <dc:creator>陈禹文</dc:creator>
  <cp:lastModifiedBy>行政服务中心</cp:lastModifiedBy>
  <dcterms:modified xsi:type="dcterms:W3CDTF">2023-07-13T16:49:58Z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