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jc w:val="center"/>
        <w:rPr>
          <w:rFonts w:hint="eastAsia" w:ascii="方正小标宋_GBK" w:hAnsi="方正小标宋_GBK" w:eastAsia="方正小标宋_GBK" w:cs="方正小标宋_GBK"/>
          <w:color w:val="333333"/>
          <w:sz w:val="44"/>
          <w:szCs w:val="44"/>
          <w:shd w:val="clear" w:color="auto" w:fill="FFFFFF"/>
          <w:lang w:eastAsia="zh-CN"/>
        </w:rPr>
      </w:pPr>
      <w:r>
        <w:rPr>
          <w:rFonts w:hint="eastAsia" w:ascii="方正小标宋_GBK" w:hAnsi="方正小标宋_GBK" w:eastAsia="方正小标宋_GBK" w:cs="方正小标宋_GBK"/>
          <w:color w:val="333333"/>
          <w:sz w:val="44"/>
          <w:szCs w:val="44"/>
          <w:shd w:val="clear" w:color="auto" w:fill="FFFFFF"/>
        </w:rPr>
        <w:t>重庆市黔江区城市管理</w:t>
      </w:r>
      <w:r>
        <w:rPr>
          <w:rFonts w:hint="eastAsia" w:ascii="方正小标宋_GBK" w:hAnsi="方正小标宋_GBK" w:eastAsia="方正小标宋_GBK" w:cs="方正小标宋_GBK"/>
          <w:color w:val="333333"/>
          <w:sz w:val="44"/>
          <w:szCs w:val="44"/>
          <w:shd w:val="clear" w:color="auto" w:fill="FFFFFF"/>
          <w:lang w:eastAsia="zh-CN"/>
        </w:rPr>
        <w:t>局</w:t>
      </w:r>
    </w:p>
    <w:p>
      <w:pPr>
        <w:pStyle w:val="4"/>
        <w:widowControl/>
        <w:shd w:val="clear" w:color="auto" w:fill="FFFFFF"/>
        <w:spacing w:beforeAutospacing="0" w:afterAutospacing="0" w:line="560" w:lineRule="exact"/>
        <w:jc w:val="center"/>
        <w:rPr>
          <w:rFonts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shd w:val="clear" w:color="auto" w:fill="FFFFFF"/>
        </w:rPr>
        <w:t>关于印发《行政执法机关内部人员干预、插手案件办理的记录、通报和责任追究制度》的通知</w:t>
      </w:r>
    </w:p>
    <w:p>
      <w:pPr>
        <w:pStyle w:val="4"/>
        <w:widowControl/>
        <w:shd w:val="clear" w:color="auto" w:fill="FFFFFF"/>
        <w:spacing w:beforeAutospacing="0" w:afterAutospacing="0" w:line="540" w:lineRule="atLeast"/>
        <w:rPr>
          <w:rFonts w:ascii="微软雅黑" w:hAnsi="微软雅黑" w:eastAsia="微软雅黑" w:cs="微软雅黑"/>
          <w:color w:val="333333"/>
        </w:rPr>
      </w:pPr>
      <w:r>
        <w:rPr>
          <w:rFonts w:ascii="仿宋" w:hAnsi="仿宋" w:eastAsia="仿宋" w:cs="仿宋"/>
          <w:color w:val="333333"/>
          <w:sz w:val="31"/>
          <w:szCs w:val="31"/>
          <w:shd w:val="clear" w:color="auto" w:fill="FFFFFF"/>
        </w:rPr>
        <w:t> </w:t>
      </w:r>
    </w:p>
    <w:p>
      <w:pPr>
        <w:pStyle w:val="4"/>
        <w:widowControl/>
        <w:shd w:val="clear" w:color="auto" w:fill="FFFFFF"/>
        <w:spacing w:beforeAutospacing="0" w:afterAutospacing="0" w:line="540" w:lineRule="atLeast"/>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区城市管理综合行政执法支队各大队、科室：</w:t>
      </w:r>
    </w:p>
    <w:p>
      <w:pPr>
        <w:pStyle w:val="4"/>
        <w:widowControl/>
        <w:shd w:val="clear" w:color="auto" w:fill="FFFFFF"/>
        <w:spacing w:beforeAutospacing="0" w:afterAutospacing="0" w:line="540" w:lineRule="atLeast"/>
        <w:ind w:firstLine="645"/>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现将《行政执法机关内部人员干预、插手案件办理的记录、通报和责任追究制度》印发给你们，请认真学习，并严格遵照执行。</w:t>
      </w:r>
    </w:p>
    <w:p>
      <w:pPr>
        <w:pStyle w:val="4"/>
        <w:widowControl/>
        <w:shd w:val="clear" w:color="auto" w:fill="FFFFFF"/>
        <w:spacing w:beforeAutospacing="0" w:afterAutospacing="0" w:line="540" w:lineRule="atLeast"/>
        <w:ind w:firstLine="645"/>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p>
    <w:p>
      <w:pPr>
        <w:pStyle w:val="4"/>
        <w:widowControl/>
        <w:shd w:val="clear" w:color="auto" w:fill="FFFFFF"/>
        <w:spacing w:beforeAutospacing="0" w:afterAutospacing="0" w:line="540" w:lineRule="atLeast"/>
        <w:ind w:firstLine="645"/>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p>
    <w:p>
      <w:pPr>
        <w:pStyle w:val="4"/>
        <w:widowControl/>
        <w:shd w:val="clear" w:color="auto" w:fill="FFFFFF"/>
        <w:spacing w:beforeAutospacing="0" w:afterAutospacing="0" w:line="540" w:lineRule="atLeast"/>
        <w:ind w:firstLine="645"/>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333333"/>
          <w:sz w:val="32"/>
          <w:szCs w:val="32"/>
          <w:shd w:val="clear" w:color="auto" w:fill="FFFFFF"/>
        </w:rPr>
        <w:t>     重庆市黔江区城市管理</w:t>
      </w:r>
      <w:r>
        <w:rPr>
          <w:rFonts w:hint="eastAsia" w:ascii="方正仿宋_GBK" w:hAnsi="方正仿宋_GBK" w:eastAsia="方正仿宋_GBK" w:cs="方正仿宋_GBK"/>
          <w:color w:val="333333"/>
          <w:sz w:val="32"/>
          <w:szCs w:val="32"/>
          <w:shd w:val="clear" w:color="auto" w:fill="FFFFFF"/>
          <w:lang w:eastAsia="zh-CN"/>
        </w:rPr>
        <w:t>局</w:t>
      </w:r>
      <w:bookmarkStart w:id="0" w:name="_GoBack"/>
      <w:bookmarkEnd w:id="0"/>
    </w:p>
    <w:p>
      <w:pPr>
        <w:pStyle w:val="4"/>
        <w:widowControl/>
        <w:shd w:val="clear" w:color="auto" w:fill="FFFFFF"/>
        <w:spacing w:beforeAutospacing="0" w:afterAutospacing="0" w:line="540" w:lineRule="atLeast"/>
        <w:ind w:firstLine="4480" w:firstLineChars="140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2020年6月21日</w:t>
      </w:r>
    </w:p>
    <w:p>
      <w:pPr>
        <w:pStyle w:val="4"/>
        <w:widowControl/>
        <w:shd w:val="clear" w:color="auto" w:fill="FFFFFF"/>
        <w:spacing w:beforeAutospacing="0" w:afterAutospacing="0" w:line="540" w:lineRule="atLeast"/>
        <w:ind w:firstLine="4480" w:firstLineChars="1400"/>
        <w:rPr>
          <w:rFonts w:ascii="方正仿宋_GBK" w:hAnsi="方正仿宋_GBK" w:eastAsia="方正仿宋_GBK" w:cs="方正仿宋_GBK"/>
          <w:color w:val="333333"/>
          <w:sz w:val="32"/>
          <w:szCs w:val="32"/>
          <w:shd w:val="clear" w:color="auto" w:fill="FFFFFF"/>
        </w:rPr>
      </w:pPr>
    </w:p>
    <w:p>
      <w:pPr>
        <w:pStyle w:val="4"/>
        <w:widowControl/>
        <w:shd w:val="clear" w:color="auto" w:fill="FFFFFF"/>
        <w:spacing w:beforeAutospacing="0" w:afterAutospacing="0" w:line="540" w:lineRule="atLeast"/>
        <w:ind w:firstLine="4480" w:firstLineChars="1400"/>
        <w:rPr>
          <w:rFonts w:ascii="方正仿宋_GBK" w:hAnsi="方正仿宋_GBK" w:eastAsia="方正仿宋_GBK" w:cs="方正仿宋_GBK"/>
          <w:color w:val="333333"/>
          <w:sz w:val="32"/>
          <w:szCs w:val="32"/>
          <w:shd w:val="clear" w:color="auto" w:fill="FFFFFF"/>
        </w:rPr>
      </w:pPr>
    </w:p>
    <w:p>
      <w:pPr>
        <w:pStyle w:val="4"/>
        <w:widowControl/>
        <w:shd w:val="clear" w:color="auto" w:fill="FFFFFF"/>
        <w:spacing w:beforeAutospacing="0" w:afterAutospacing="0" w:line="540" w:lineRule="atLeast"/>
        <w:ind w:firstLine="4480" w:firstLineChars="1400"/>
        <w:rPr>
          <w:rFonts w:ascii="方正仿宋_GBK" w:hAnsi="方正仿宋_GBK" w:eastAsia="方正仿宋_GBK" w:cs="方正仿宋_GBK"/>
          <w:color w:val="333333"/>
          <w:sz w:val="32"/>
          <w:szCs w:val="32"/>
          <w:shd w:val="clear" w:color="auto" w:fill="FFFFFF"/>
        </w:rPr>
      </w:pPr>
    </w:p>
    <w:p>
      <w:pPr>
        <w:pStyle w:val="4"/>
        <w:widowControl/>
        <w:shd w:val="clear" w:color="auto" w:fill="FFFFFF"/>
        <w:spacing w:beforeAutospacing="0" w:afterAutospacing="0" w:line="540" w:lineRule="atLeast"/>
        <w:ind w:firstLine="4480" w:firstLineChars="1400"/>
        <w:rPr>
          <w:rFonts w:ascii="方正仿宋_GBK" w:hAnsi="方正仿宋_GBK" w:eastAsia="方正仿宋_GBK" w:cs="方正仿宋_GBK"/>
          <w:color w:val="333333"/>
          <w:sz w:val="32"/>
          <w:szCs w:val="32"/>
          <w:shd w:val="clear" w:color="auto" w:fill="FFFFFF"/>
        </w:rPr>
      </w:pPr>
    </w:p>
    <w:p>
      <w:pPr>
        <w:pStyle w:val="4"/>
        <w:widowControl/>
        <w:shd w:val="clear" w:color="auto" w:fill="FFFFFF"/>
        <w:spacing w:beforeAutospacing="0" w:afterAutospacing="0" w:line="540" w:lineRule="atLeast"/>
        <w:ind w:firstLine="4480" w:firstLineChars="1400"/>
        <w:rPr>
          <w:rFonts w:ascii="方正仿宋_GBK" w:hAnsi="方正仿宋_GBK" w:eastAsia="方正仿宋_GBK" w:cs="方正仿宋_GBK"/>
          <w:color w:val="333333"/>
          <w:sz w:val="32"/>
          <w:szCs w:val="32"/>
          <w:shd w:val="clear" w:color="auto" w:fill="FFFFFF"/>
        </w:rPr>
      </w:pPr>
    </w:p>
    <w:p>
      <w:pPr>
        <w:pStyle w:val="4"/>
        <w:widowControl/>
        <w:shd w:val="clear" w:color="auto" w:fill="FFFFFF"/>
        <w:spacing w:beforeAutospacing="0" w:afterAutospacing="0" w:line="540" w:lineRule="atLeast"/>
        <w:ind w:firstLine="4480" w:firstLineChars="1400"/>
        <w:rPr>
          <w:rFonts w:ascii="方正仿宋_GBK" w:hAnsi="方正仿宋_GBK" w:eastAsia="方正仿宋_GBK" w:cs="方正仿宋_GBK"/>
          <w:color w:val="333333"/>
          <w:sz w:val="32"/>
          <w:szCs w:val="32"/>
          <w:shd w:val="clear" w:color="auto" w:fill="FFFFFF"/>
        </w:rPr>
      </w:pPr>
    </w:p>
    <w:p>
      <w:pPr>
        <w:pStyle w:val="4"/>
        <w:widowControl/>
        <w:shd w:val="clear" w:color="auto" w:fill="FFFFFF"/>
        <w:spacing w:beforeAutospacing="0" w:afterAutospacing="0" w:line="540" w:lineRule="atLeast"/>
        <w:ind w:firstLine="4480" w:firstLineChars="1400"/>
        <w:rPr>
          <w:rFonts w:ascii="方正仿宋_GBK" w:hAnsi="方正仿宋_GBK" w:eastAsia="方正仿宋_GBK" w:cs="方正仿宋_GBK"/>
          <w:color w:val="333333"/>
          <w:sz w:val="32"/>
          <w:szCs w:val="32"/>
          <w:shd w:val="clear" w:color="auto" w:fill="FFFFFF"/>
        </w:rPr>
      </w:pPr>
    </w:p>
    <w:p>
      <w:pPr>
        <w:pStyle w:val="4"/>
        <w:widowControl/>
        <w:shd w:val="clear" w:color="auto" w:fill="FFFFFF"/>
        <w:spacing w:beforeAutospacing="0" w:afterAutospacing="0" w:line="540" w:lineRule="atLeast"/>
        <w:ind w:firstLine="4480" w:firstLineChars="1400"/>
        <w:rPr>
          <w:rFonts w:ascii="方正仿宋_GBK" w:hAnsi="方正仿宋_GBK" w:eastAsia="方正仿宋_GBK" w:cs="方正仿宋_GBK"/>
          <w:color w:val="333333"/>
          <w:sz w:val="32"/>
          <w:szCs w:val="32"/>
          <w:shd w:val="clear" w:color="auto" w:fill="FFFFFF"/>
        </w:rPr>
      </w:pPr>
    </w:p>
    <w:p>
      <w:pPr>
        <w:pStyle w:val="4"/>
        <w:widowControl/>
        <w:shd w:val="clear" w:color="auto" w:fill="FFFFFF"/>
        <w:spacing w:beforeAutospacing="0" w:afterAutospacing="0" w:line="540" w:lineRule="atLeast"/>
        <w:ind w:firstLine="4480" w:firstLineChars="1400"/>
        <w:rPr>
          <w:rFonts w:ascii="方正仿宋_GBK" w:hAnsi="方正仿宋_GBK" w:eastAsia="方正仿宋_GBK" w:cs="方正仿宋_GBK"/>
          <w:color w:val="333333"/>
          <w:sz w:val="32"/>
          <w:szCs w:val="32"/>
          <w:shd w:val="clear" w:color="auto" w:fill="FFFFFF"/>
        </w:rPr>
      </w:pPr>
    </w:p>
    <w:p>
      <w:pPr>
        <w:pStyle w:val="4"/>
        <w:widowControl/>
        <w:shd w:val="clear" w:color="auto" w:fill="FFFFFF"/>
        <w:spacing w:beforeAutospacing="0" w:afterAutospacing="0" w:line="560" w:lineRule="exact"/>
        <w:jc w:val="center"/>
        <w:rPr>
          <w:rFonts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shd w:val="clear" w:color="auto" w:fill="FFFFFF"/>
        </w:rPr>
        <w:t>行政执法机关内部人员干预、插手案件办理的记录、通报和责任追究制度</w:t>
      </w:r>
    </w:p>
    <w:p>
      <w:pPr>
        <w:pStyle w:val="4"/>
        <w:widowControl/>
        <w:shd w:val="clear" w:color="auto" w:fill="FFFFFF"/>
        <w:spacing w:beforeAutospacing="0" w:afterAutospacing="0" w:line="540" w:lineRule="atLeast"/>
        <w:ind w:firstLine="645"/>
        <w:jc w:val="center"/>
        <w:rPr>
          <w:rFonts w:ascii="微软雅黑" w:hAnsi="微软雅黑" w:eastAsia="微软雅黑" w:cs="微软雅黑"/>
          <w:color w:val="333333"/>
        </w:rPr>
      </w:pPr>
      <w:r>
        <w:rPr>
          <w:rFonts w:hint="eastAsia" w:ascii="仿宋" w:hAnsi="仿宋" w:eastAsia="仿宋" w:cs="仿宋"/>
          <w:color w:val="333333"/>
          <w:sz w:val="31"/>
          <w:szCs w:val="31"/>
          <w:shd w:val="clear" w:color="auto" w:fill="FFFFFF"/>
        </w:rPr>
        <w:t> </w:t>
      </w:r>
    </w:p>
    <w:p>
      <w:pPr>
        <w:pStyle w:val="4"/>
        <w:widowControl/>
        <w:shd w:val="clear" w:color="auto" w:fill="FFFFFF"/>
        <w:spacing w:beforeAutospacing="0" w:afterAutospacing="0" w:line="560" w:lineRule="exact"/>
        <w:ind w:firstLine="615"/>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第一条 </w:t>
      </w:r>
      <w:r>
        <w:rPr>
          <w:rFonts w:hint="eastAsia" w:ascii="方正仿宋_GBK" w:hAnsi="方正仿宋_GBK" w:eastAsia="方正仿宋_GBK" w:cs="方正仿宋_GBK"/>
          <w:color w:val="333333"/>
          <w:sz w:val="32"/>
          <w:szCs w:val="32"/>
          <w:shd w:val="clear" w:color="auto" w:fill="FFFFFF"/>
        </w:rPr>
        <w:t>为深入推进法治政府建设，加强行政执法监督，坚持严格、规范、公正、文明执法，根据法律、法规有关规定，</w:t>
      </w:r>
      <w:r>
        <w:rPr>
          <w:rFonts w:hint="eastAsia" w:ascii="方正仿宋_GBK" w:hAnsi="方正仿宋_GBK" w:eastAsia="方正仿宋_GBK" w:cs="方正仿宋_GBK"/>
          <w:sz w:val="32"/>
          <w:szCs w:val="32"/>
        </w:rPr>
        <w:t>根据《中华人民共和国行政处罚法》和《重庆市人民政府行政执法责任制实施细则》</w:t>
      </w:r>
      <w:r>
        <w:rPr>
          <w:rFonts w:hint="eastAsia" w:ascii="方正仿宋_GBK" w:hAnsi="方正仿宋_GBK" w:eastAsia="方正仿宋_GBK" w:cs="方正仿宋_GBK"/>
          <w:color w:val="333333"/>
          <w:sz w:val="32"/>
          <w:szCs w:val="32"/>
          <w:shd w:val="clear" w:color="auto" w:fill="FFFFFF"/>
        </w:rPr>
        <w:t>，结合我单位执法工作实际，制定本制度。</w:t>
      </w:r>
    </w:p>
    <w:p>
      <w:pPr>
        <w:pStyle w:val="4"/>
        <w:widowControl/>
        <w:shd w:val="clear" w:color="auto" w:fill="FFFFFF"/>
        <w:spacing w:beforeAutospacing="0" w:afterAutospacing="0" w:line="560" w:lineRule="exact"/>
        <w:ind w:firstLine="615"/>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第二条</w:t>
      </w:r>
      <w:r>
        <w:rPr>
          <w:rFonts w:hint="eastAsia" w:ascii="方正仿宋_GBK" w:hAnsi="方正仿宋_GBK" w:eastAsia="方正仿宋_GBK" w:cs="方正仿宋_GBK"/>
          <w:color w:val="333333"/>
          <w:sz w:val="32"/>
          <w:szCs w:val="32"/>
          <w:shd w:val="clear" w:color="auto" w:fill="FFFFFF"/>
        </w:rPr>
        <w:t> 行政执法机关内部人员是指在行政执法机关工作的人员或曾经工作的人员。其主要包括：正式在编在岗的工作人员、无正式编制的劳务派遣人员以及已经离退休的人员。</w:t>
      </w:r>
    </w:p>
    <w:p>
      <w:pPr>
        <w:pStyle w:val="4"/>
        <w:widowControl/>
        <w:shd w:val="clear" w:color="auto" w:fill="FFFFFF"/>
        <w:spacing w:beforeAutospacing="0" w:afterAutospacing="0" w:line="560" w:lineRule="exact"/>
        <w:ind w:firstLine="615"/>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第三条</w:t>
      </w:r>
      <w:r>
        <w:rPr>
          <w:rFonts w:hint="eastAsia" w:ascii="方正仿宋_GBK" w:hAnsi="方正仿宋_GBK" w:eastAsia="方正仿宋_GBK" w:cs="方正仿宋_GBK"/>
          <w:color w:val="333333"/>
          <w:sz w:val="32"/>
          <w:szCs w:val="32"/>
          <w:shd w:val="clear" w:color="auto" w:fill="FFFFFF"/>
        </w:rPr>
        <w:t> 办案人员应对干预、插手案件办理的情况将时间、地点、人物、方式、内容等全面、如实记录，做到全程留痕，有据可查。遇有行政执法机关内部人员非法过问案件办理的情况，应向支队法治科报告。必要时可以直接区城市管理局法制科报告。</w:t>
      </w:r>
    </w:p>
    <w:p>
      <w:pPr>
        <w:pStyle w:val="4"/>
        <w:widowControl/>
        <w:shd w:val="clear" w:color="auto" w:fill="FFFFFF"/>
        <w:spacing w:beforeAutospacing="0" w:afterAutospacing="0" w:line="560" w:lineRule="exact"/>
        <w:ind w:firstLine="615"/>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第四条</w:t>
      </w:r>
      <w:r>
        <w:rPr>
          <w:rFonts w:hint="eastAsia" w:ascii="方正仿宋_GBK" w:hAnsi="方正仿宋_GBK" w:eastAsia="方正仿宋_GBK" w:cs="方正仿宋_GBK"/>
          <w:color w:val="333333"/>
          <w:sz w:val="32"/>
          <w:szCs w:val="32"/>
          <w:shd w:val="clear" w:color="auto" w:fill="FFFFFF"/>
        </w:rPr>
        <w:t> 支队法治科应加强检查、抽查，如发现干预、插手案件办理线索的，应当及时向支队负责人报告并开展调查处理，必要时可移交司法行政部门调查处理。</w:t>
      </w:r>
    </w:p>
    <w:p>
      <w:pPr>
        <w:pStyle w:val="4"/>
        <w:widowControl/>
        <w:shd w:val="clear" w:color="auto" w:fill="FFFFFF"/>
        <w:spacing w:beforeAutospacing="0" w:afterAutospacing="0" w:line="560" w:lineRule="exact"/>
        <w:ind w:firstLine="615"/>
        <w:jc w:val="both"/>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第五条</w:t>
      </w:r>
      <w:r>
        <w:rPr>
          <w:rFonts w:hint="eastAsia" w:ascii="方正仿宋_GBK" w:hAnsi="方正仿宋_GBK" w:eastAsia="方正仿宋_GBK" w:cs="方正仿宋_GBK"/>
          <w:color w:val="333333"/>
          <w:sz w:val="32"/>
          <w:szCs w:val="32"/>
          <w:shd w:val="clear" w:color="auto" w:fill="FFFFFF"/>
        </w:rPr>
        <w:t> 执法人员应当依法履行职责，严格遵守纪律，不得违反规定干预、插手其他人员正在办理的案件，不得利用职权或职务上的影响，以口头、电话、书面等方式向办案人员施加影响或压力，干扰正常执法办案，或为案件当事人转递涉案材料或者打探案情、为案件当事人说情打招呼。</w:t>
      </w:r>
    </w:p>
    <w:p>
      <w:pPr>
        <w:pStyle w:val="4"/>
        <w:widowControl/>
        <w:shd w:val="clear" w:color="auto" w:fill="FFFFFF"/>
        <w:spacing w:beforeAutospacing="0" w:afterAutospacing="0" w:line="560" w:lineRule="exact"/>
        <w:ind w:firstLine="320" w:firstLineChars="100"/>
        <w:jc w:val="both"/>
        <w:rPr>
          <w:rFonts w:hint="eastAsia"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 第六条</w:t>
      </w:r>
      <w:r>
        <w:rPr>
          <w:rFonts w:hint="eastAsia" w:ascii="方正仿宋_GBK" w:hAnsi="方正仿宋_GBK" w:eastAsia="方正仿宋_GBK" w:cs="方正仿宋_GBK"/>
          <w:color w:val="333333"/>
          <w:sz w:val="32"/>
          <w:szCs w:val="32"/>
          <w:shd w:val="clear" w:color="auto" w:fill="FFFFFF"/>
        </w:rPr>
        <w:t> 办案人员应当恪守法律，公正执法，不徇私情。对于执法机关内部人员的干预、说情或者打探案情，应当予以拒绝；对于不依正当程序转递涉案材料或者提出其他要求的，应当告知其依照程序办理。</w:t>
      </w:r>
    </w:p>
    <w:p>
      <w:pPr>
        <w:pStyle w:val="4"/>
        <w:widowControl/>
        <w:shd w:val="clear" w:color="auto" w:fill="FFFFFF"/>
        <w:spacing w:beforeAutospacing="0" w:afterAutospacing="0" w:line="560" w:lineRule="exact"/>
        <w:ind w:firstLine="320" w:firstLineChars="1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第七条</w:t>
      </w:r>
      <w:r>
        <w:rPr>
          <w:rFonts w:hint="eastAsia" w:ascii="方正仿宋_GBK" w:hAnsi="方正仿宋_GBK" w:eastAsia="方正仿宋_GBK" w:cs="方正仿宋_GBK"/>
          <w:color w:val="333333"/>
          <w:sz w:val="32"/>
          <w:szCs w:val="32"/>
          <w:shd w:val="clear" w:color="auto" w:fill="FFFFFF"/>
        </w:rPr>
        <w:t> 领导干部和上级机关工作人员因履行领导、监督职责，需要对正在办理的案件提出指导性意见的，应当依照程序以书面形式提出，口头提出的，由办案人员记录在案。</w:t>
      </w:r>
    </w:p>
    <w:p>
      <w:pPr>
        <w:pStyle w:val="4"/>
        <w:widowControl/>
        <w:shd w:val="clear" w:color="auto" w:fill="FFFFFF"/>
        <w:spacing w:beforeAutospacing="0" w:afterAutospacing="0" w:line="560" w:lineRule="exact"/>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第八条</w:t>
      </w:r>
      <w:r>
        <w:rPr>
          <w:rFonts w:hint="eastAsia" w:ascii="方正仿宋_GBK" w:hAnsi="方正仿宋_GBK" w:eastAsia="方正仿宋_GBK" w:cs="方正仿宋_GBK"/>
          <w:color w:val="333333"/>
          <w:sz w:val="32"/>
          <w:szCs w:val="32"/>
          <w:shd w:val="clear" w:color="auto" w:fill="FFFFFF"/>
        </w:rPr>
        <w:t> 其他执法机关的工作人员因履行法定职责需要，向办案人员了解正在办理的案件有关情况的，应当依照法律程序或者工作程序进行。</w:t>
      </w:r>
    </w:p>
    <w:p>
      <w:pPr>
        <w:pStyle w:val="4"/>
        <w:widowControl/>
        <w:shd w:val="clear" w:color="auto" w:fill="FFFFFF"/>
        <w:spacing w:beforeAutospacing="0" w:afterAutospacing="0" w:line="560" w:lineRule="exact"/>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第九条</w:t>
      </w:r>
      <w:r>
        <w:rPr>
          <w:rFonts w:hint="eastAsia" w:ascii="方正仿宋_GBK" w:hAnsi="方正仿宋_GBK" w:eastAsia="方正仿宋_GBK" w:cs="方正仿宋_GBK"/>
          <w:color w:val="333333"/>
          <w:sz w:val="32"/>
          <w:szCs w:val="32"/>
          <w:shd w:val="clear" w:color="auto" w:fill="FFFFFF"/>
        </w:rPr>
        <w:t> 办案人员如实记录支队内部人员干预、插手案件的情况，受法律和组织保护。支队内部人员不得对办案人员打击报复。办案人员非因法定事由，非经法定程序，不得被免职、调离、辞退或者给予降级、撤职、开除等处分。</w:t>
      </w:r>
    </w:p>
    <w:p>
      <w:pPr>
        <w:pStyle w:val="4"/>
        <w:widowControl/>
        <w:shd w:val="clear" w:color="auto" w:fill="FFFFFF"/>
        <w:spacing w:beforeAutospacing="0" w:afterAutospacing="0" w:line="560" w:lineRule="exact"/>
        <w:ind w:firstLine="645"/>
        <w:jc w:val="both"/>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第十条</w:t>
      </w:r>
      <w:r>
        <w:rPr>
          <w:rFonts w:hint="eastAsia" w:ascii="方正仿宋_GBK" w:hAnsi="方正仿宋_GBK" w:eastAsia="方正仿宋_GBK" w:cs="方正仿宋_GBK"/>
          <w:color w:val="333333"/>
          <w:sz w:val="32"/>
          <w:szCs w:val="32"/>
          <w:shd w:val="clear" w:color="auto" w:fill="FFFFFF"/>
        </w:rPr>
        <w:t> 支队内部人员有下列行为之一的，属于违反规定干预办案，应按人事管理权限并报经批准后予以通报：</w:t>
      </w:r>
    </w:p>
    <w:p>
      <w:pPr>
        <w:pStyle w:val="4"/>
        <w:widowControl/>
        <w:shd w:val="clear" w:color="auto" w:fill="FFFFFF"/>
        <w:spacing w:beforeAutospacing="0" w:afterAutospacing="0" w:line="560" w:lineRule="exact"/>
        <w:ind w:firstLine="645"/>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（一）超越职权下达不符合法律规定的立案、撤销案件、终止调查、变更行政强制措施、降格或者升格行政处罚等指示的；</w:t>
      </w:r>
    </w:p>
    <w:p>
      <w:pPr>
        <w:pStyle w:val="4"/>
        <w:widowControl/>
        <w:shd w:val="clear" w:color="auto" w:fill="FFFFFF"/>
        <w:spacing w:beforeAutospacing="0" w:afterAutospacing="0" w:line="560" w:lineRule="exact"/>
        <w:ind w:firstLine="645"/>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（二）超越职权私自向办案机构或办案人员提出案件定性处理意见或批转涉案材料的；</w:t>
      </w:r>
    </w:p>
    <w:p>
      <w:pPr>
        <w:pStyle w:val="4"/>
        <w:widowControl/>
        <w:shd w:val="clear" w:color="auto" w:fill="FFFFFF"/>
        <w:spacing w:beforeAutospacing="0" w:afterAutospacing="0" w:line="560" w:lineRule="exact"/>
        <w:ind w:firstLine="645"/>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（三）要求办案机构或办案人员违法登记保存证据或者违法处置涉案财物的；</w:t>
      </w:r>
    </w:p>
    <w:p>
      <w:pPr>
        <w:pStyle w:val="4"/>
        <w:widowControl/>
        <w:shd w:val="clear" w:color="auto" w:fill="FFFFFF"/>
        <w:spacing w:beforeAutospacing="0" w:afterAutospacing="0" w:line="560" w:lineRule="exact"/>
        <w:ind w:firstLine="645"/>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（四）向办案大队负责人或办案人员提出私下会见案件当事人、当事人近亲属、代理人及其他与案件有利害关系人员的；</w:t>
      </w:r>
    </w:p>
    <w:p>
      <w:pPr>
        <w:pStyle w:val="4"/>
        <w:widowControl/>
        <w:shd w:val="clear" w:color="auto" w:fill="FFFFFF"/>
        <w:spacing w:beforeAutospacing="0" w:afterAutospacing="0" w:line="560" w:lineRule="exact"/>
        <w:ind w:firstLine="645"/>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（五）本人或者授意身边工作人员、近亲属等关系人为当事人请托、说情或违反规定打探案情、通风报信的；</w:t>
      </w:r>
    </w:p>
    <w:p>
      <w:pPr>
        <w:pStyle w:val="4"/>
        <w:widowControl/>
        <w:shd w:val="clear" w:color="auto" w:fill="FFFFFF"/>
        <w:spacing w:beforeAutospacing="0" w:afterAutospacing="0" w:line="560" w:lineRule="exact"/>
        <w:ind w:firstLine="615"/>
        <w:jc w:val="both"/>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（六）违反规定为案件当事人或其亲属转递涉案材料及为案件当事人或其亲属打探案情、通风报信的；  </w:t>
      </w:r>
    </w:p>
    <w:p>
      <w:pPr>
        <w:pStyle w:val="4"/>
        <w:widowControl/>
        <w:shd w:val="clear" w:color="auto" w:fill="FFFFFF"/>
        <w:spacing w:beforeAutospacing="0" w:afterAutospacing="0" w:line="560" w:lineRule="exact"/>
        <w:ind w:firstLine="615"/>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（五）其他影响执法人员依法公正处理案件的干预、插手案件办理的行为。</w:t>
      </w:r>
    </w:p>
    <w:p>
      <w:pPr>
        <w:pStyle w:val="4"/>
        <w:widowControl/>
        <w:shd w:val="clear" w:color="auto" w:fill="FFFFFF"/>
        <w:spacing w:beforeAutospacing="0" w:afterAutospacing="0" w:line="560" w:lineRule="exact"/>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第十一条</w:t>
      </w:r>
      <w:r>
        <w:rPr>
          <w:rFonts w:hint="eastAsia" w:ascii="方正仿宋_GBK" w:hAnsi="方正仿宋_GBK" w:eastAsia="方正仿宋_GBK" w:cs="方正仿宋_GBK"/>
          <w:color w:val="333333"/>
          <w:sz w:val="32"/>
          <w:szCs w:val="32"/>
          <w:shd w:val="clear" w:color="auto" w:fill="FFFFFF"/>
        </w:rPr>
        <w:t> 支队内部人员有本规定第十条所列行为之一，构成违纪的，依照《中国共产党纪律处分条例》、《行政机关公务员处分条例》等规定移交纪检部门给予纪律处分；构成犯罪的，依法移交有关部门追究刑事责任。   </w:t>
      </w:r>
    </w:p>
    <w:p>
      <w:pPr>
        <w:pStyle w:val="4"/>
        <w:widowControl/>
        <w:shd w:val="clear" w:color="auto" w:fill="FFFFFF"/>
        <w:spacing w:beforeAutospacing="0" w:afterAutospacing="0" w:line="560" w:lineRule="exact"/>
        <w:ind w:firstLine="615"/>
        <w:jc w:val="both"/>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第十二条</w:t>
      </w:r>
      <w:r>
        <w:rPr>
          <w:rFonts w:hint="eastAsia" w:ascii="方正仿宋_GBK" w:hAnsi="方正仿宋_GBK" w:eastAsia="方正仿宋_GBK" w:cs="方正仿宋_GBK"/>
          <w:color w:val="333333"/>
          <w:sz w:val="32"/>
          <w:szCs w:val="32"/>
          <w:shd w:val="clear" w:color="auto" w:fill="FFFFFF"/>
        </w:rPr>
        <w:t> 办案人员不记录或者不如实记录支队内部人员干预、插手案件情况的，予以警告、通报批评；两次以上不记录或者不如实记录的，依照《中国共产党纪律处分条例》等规定移交纪检部门给予纪律处分。大队长授意不记录或者不如实记录的，依法依纪追究大队长责任。</w:t>
      </w:r>
    </w:p>
    <w:p>
      <w:pPr>
        <w:pStyle w:val="4"/>
        <w:widowControl/>
        <w:shd w:val="clear" w:color="auto" w:fill="FFFFFF"/>
        <w:spacing w:beforeAutospacing="0" w:afterAutospacing="0" w:line="560" w:lineRule="exact"/>
        <w:ind w:firstLine="615"/>
        <w:jc w:val="both"/>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第十三条</w:t>
      </w:r>
      <w:r>
        <w:rPr>
          <w:rFonts w:hint="eastAsia" w:ascii="方正仿宋_GBK" w:hAnsi="方正仿宋_GBK" w:eastAsia="方正仿宋_GBK" w:cs="方正仿宋_GBK"/>
          <w:color w:val="333333"/>
          <w:sz w:val="32"/>
          <w:szCs w:val="32"/>
          <w:shd w:val="clear" w:color="auto" w:fill="FFFFFF"/>
        </w:rPr>
        <w:t> 行政执法机关具体办案机构及办案人员应当区分执法公开、合法咨询、监督指导行为同非法干预、插手案件办理行为的区别：</w:t>
      </w:r>
    </w:p>
    <w:p>
      <w:pPr>
        <w:pStyle w:val="4"/>
        <w:widowControl/>
        <w:shd w:val="clear" w:color="auto" w:fill="FFFFFF"/>
        <w:spacing w:beforeAutospacing="0" w:afterAutospacing="0" w:line="560" w:lineRule="exact"/>
        <w:ind w:firstLine="615"/>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（一）对案件办理具有指导、管理、监督职能的部门，依法依规履行指导、检查、督办等职责，并书面提出指导性或纠正性意见的不应认定为干预、插手案件办理；</w:t>
      </w:r>
    </w:p>
    <w:p>
      <w:pPr>
        <w:pStyle w:val="4"/>
        <w:widowControl/>
        <w:shd w:val="clear" w:color="auto" w:fill="FFFFFF"/>
        <w:spacing w:beforeAutospacing="0" w:afterAutospacing="0" w:line="560" w:lineRule="exact"/>
        <w:ind w:firstLine="615"/>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（二）因履行职责需要，向办案机构或办案人员口头了解正在办理案件的有关情况，并按照正常工作程序进行，且办案机构或办案人员做好工作记录的不认定为干预、插手案件办理。</w:t>
      </w:r>
    </w:p>
    <w:p>
      <w:pPr>
        <w:pStyle w:val="4"/>
        <w:widowControl/>
        <w:shd w:val="clear" w:color="auto" w:fill="FFFFFF"/>
        <w:spacing w:beforeAutospacing="0" w:afterAutospacing="0" w:line="560" w:lineRule="exact"/>
        <w:ind w:firstLine="615"/>
        <w:jc w:val="both"/>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第十四条</w:t>
      </w:r>
      <w:r>
        <w:rPr>
          <w:rFonts w:hint="eastAsia" w:ascii="方正仿宋_GBK" w:hAnsi="方正仿宋_GBK" w:eastAsia="方正仿宋_GBK" w:cs="方正仿宋_GBK"/>
          <w:color w:val="333333"/>
          <w:sz w:val="32"/>
          <w:szCs w:val="32"/>
          <w:shd w:val="clear" w:color="auto" w:fill="FFFFFF"/>
        </w:rPr>
        <w:t> 本规定自印发之日起施行。</w:t>
      </w:r>
    </w:p>
    <w:p>
      <w:pPr>
        <w:spacing w:line="560" w:lineRule="exact"/>
        <w:rPr>
          <w:rFonts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560E"/>
    <w:rsid w:val="00042447"/>
    <w:rsid w:val="00625708"/>
    <w:rsid w:val="0067560E"/>
    <w:rsid w:val="62653677"/>
    <w:rsid w:val="79F759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280</Words>
  <Characters>1597</Characters>
  <Lines>13</Lines>
  <Paragraphs>3</Paragraphs>
  <TotalTime>0</TotalTime>
  <ScaleCrop>false</ScaleCrop>
  <LinksUpToDate>false</LinksUpToDate>
  <CharactersWithSpaces>1874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谢佳胜[17782230321]</cp:lastModifiedBy>
  <dcterms:modified xsi:type="dcterms:W3CDTF">2021-01-14T03:37:00Z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1153216596_btnclosed</vt:lpwstr>
  </property>
</Properties>
</file>