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color w:val="3D3D3D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3D3D3D"/>
          <w:sz w:val="44"/>
          <w:szCs w:val="44"/>
        </w:rPr>
        <w:t>重庆市黔江区城市管理局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3D3D3D"/>
          <w:sz w:val="44"/>
          <w:szCs w:val="44"/>
        </w:rPr>
        <w:t>重大行政执法决定法制审核目录清单</w:t>
      </w:r>
    </w:p>
    <w:p>
      <w:pPr>
        <w:widowControl/>
        <w:spacing w:line="360" w:lineRule="exact"/>
        <w:jc w:val="center"/>
        <w:rPr>
          <w:rFonts w:ascii="方正黑体_GBK" w:hAnsi="方正黑体_GBK" w:eastAsia="方正黑体_GBK" w:cs="方正黑体_GBK"/>
          <w:bCs/>
          <w:color w:val="333333"/>
          <w:sz w:val="24"/>
        </w:rPr>
      </w:pPr>
    </w:p>
    <w:tbl>
      <w:tblPr>
        <w:tblStyle w:val="8"/>
        <w:tblW w:w="92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00"/>
        <w:gridCol w:w="3680"/>
        <w:gridCol w:w="2720"/>
        <w:gridCol w:w="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color w:val="333333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黑体_GBK" w:hAnsi="方正黑体_GBK" w:eastAsia="方正黑体_GBK" w:cs="方正黑体_GBK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333333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333333"/>
                <w:sz w:val="24"/>
              </w:rPr>
              <w:t>类别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333333"/>
                <w:sz w:val="24"/>
              </w:rPr>
              <w:t>重大行政执法决定法制审核事项名称及数量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333333"/>
                <w:sz w:val="24"/>
              </w:rPr>
              <w:t>重大行政执法决定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333333"/>
                <w:sz w:val="24"/>
              </w:rPr>
              <w:t>法制审核标准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333333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行政处罚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共9项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行政处罚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Cs w:val="21"/>
                <w:shd w:val="clear" w:color="auto" w:fill="FFFFFF"/>
              </w:rPr>
              <w:t>未采取密闭措施的车辆在城市道路上运输建筑渣土、砂石、垃圾等易撒漏物质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拟罚款5000元以上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行政处罚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Cs w:val="21"/>
                <w:shd w:val="clear" w:color="auto" w:fill="FFFFFF"/>
              </w:rPr>
              <w:t>密闭式运输车辆运输建筑渣土、砂石、垃圾等易撒漏物质，未密闭运输，造成飞扬、泄漏、撒落污染道路的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拟罚款5000元以上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3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行政处罚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违规设置大型户外广告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拟罚款10000元以上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4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行政处罚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Cs w:val="21"/>
                <w:shd w:val="clear" w:color="auto" w:fill="FFFFFF"/>
              </w:rPr>
              <w:t>未经市政行政主管部门批准占用、挖掘城市道路设施上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拟罚款10000元以上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行政处罚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对随意倾倒、抛撒或者堆放建筑垃圾的处罚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拟罚款10000元以上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6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行政处罚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kern w:val="0"/>
                <w:sz w:val="24"/>
              </w:rPr>
              <w:t>对擅自占用或者毁坏市政公用设施、环卫设施、园林绿地等的处罚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拟罚款10000元以上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7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行政处罚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对未经批准从事城市生活垃圾经营性清扫、收集、运输或者处置活动的处罚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拟罚款20000元以上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8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行政处罚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kern w:val="0"/>
                <w:sz w:val="24"/>
              </w:rPr>
              <w:t>对未取得建设工程规划许可证进行建设的处罚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拟没收实物或者违法收入，相当于</w:t>
            </w: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  <w:lang w:val="en-US" w:eastAsia="zh-CN"/>
              </w:rPr>
              <w:t>4000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元以上数额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9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行政处罚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kern w:val="0"/>
                <w:sz w:val="24"/>
              </w:rPr>
              <w:t>对未经批准，擅自占用城市绿化用地的处罚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4"/>
              </w:rPr>
              <w:t>拟罚款50000元以上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480" w:lineRule="atLeast"/>
        <w:jc w:val="left"/>
      </w:pP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yMzE3OTIxYTUyNWFmYWU5NGRiNzVlNDI1NWMxNzIifQ=="/>
  </w:docVars>
  <w:rsids>
    <w:rsidRoot w:val="4AA6419F"/>
    <w:rsid w:val="002B5A2B"/>
    <w:rsid w:val="003009D7"/>
    <w:rsid w:val="00BC6226"/>
    <w:rsid w:val="01011E76"/>
    <w:rsid w:val="09FD1A95"/>
    <w:rsid w:val="17970A36"/>
    <w:rsid w:val="4AA64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430</Words>
  <Characters>465</Characters>
  <Lines>3</Lines>
  <Paragraphs>1</Paragraphs>
  <TotalTime>30</TotalTime>
  <ScaleCrop>false</ScaleCrop>
  <LinksUpToDate>false</LinksUpToDate>
  <CharactersWithSpaces>476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2019-08-23T03:18:00Z</dcterms:created>
  <dc:creator>   (ii)   仅此而已  ²º¹³</dc:creator>
  <cp:lastModifiedBy>我是一只鱼</cp:lastModifiedBy>
  <cp:lastPrinted>2019-08-23T03:47:00Z</cp:lastPrinted>
  <dcterms:modified xsi:type="dcterms:W3CDTF">2023-07-21T06:13:13Z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EFD8C83197A341738A3D649C70CDE961_12</vt:lpwstr>
  </property>
</Properties>
</file>