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95"/>
        <w:gridCol w:w="884"/>
        <w:gridCol w:w="1762"/>
        <w:gridCol w:w="1015"/>
        <w:gridCol w:w="1417"/>
        <w:gridCol w:w="2283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>附件：</w:t>
            </w:r>
          </w:p>
          <w:p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>黔江区2020年叉车培训项目资金绩效目标自评表</w:t>
            </w:r>
            <w:bookmarkEnd w:id="0"/>
            <w:r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5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专项（项目）名称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叉车培训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联系人及电话</w:t>
            </w:r>
          </w:p>
        </w:tc>
        <w:tc>
          <w:tcPr>
            <w:tcW w:w="3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田瑶，79245935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黔江区扶贫开发办公室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3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重庆旅游职业学院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项目资金（万元）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预算执行率（B/A,%)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  <w:lang w:bidi="ar"/>
              </w:rPr>
              <w:t>其中：上级资金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  <w:lang w:bidi="ar"/>
              </w:rPr>
              <w:t xml:space="preserve"> 本级资金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 xml:space="preserve"> 其他资金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4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150名建卡贫困户或有劳动能力的残疾人参加叉车培训，让建卡贫困户学习技能，培训后促进贫困户就业。</w:t>
            </w:r>
          </w:p>
        </w:tc>
        <w:tc>
          <w:tcPr>
            <w:tcW w:w="4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组织150名建卡贫困户或有劳动能力的残疾人参加叉车培训，让贫困户或有劳动能力的残疾人学习技能，培训后促进参训对象就业。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绩效指标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一级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年度指标值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全年完成值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产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出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★其中：建档立卡贫困劳动力享受职业培训补贴人次数（≥**人次）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150人次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150人次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★补贴发放准确率（≥**%）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&gt;=100%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100%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时间发放指标准确率（≥**%）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&gt;=100%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100%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★补贴人均标准（**元）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3600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66万元，培训费按每人3600元的标准，共计540000元,其余资金补助参训学员的务工费。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效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经济效益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★★★发放补贴金额（≥**万元）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社会效益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★建档立卡贫困劳动力就业人数（≥**人）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服务对象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★受益人口满意度（≥**%）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100%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8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55C"/>
    <w:rsid w:val="4F3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2021-08-26T03:42:00Z</dcterms:created>
  <dc:creator>hp</dc:creator>
  <cp:lastModifiedBy>hp</cp:lastModifiedBy>
  <dcterms:modified xsi:type="dcterms:W3CDTF">2021-08-26T03:43:23Z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85F0AC6E16964A3FAAD8519074F372DB</vt:lpwstr>
  </property>
</Properties>
</file>