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F3" w:rsidRDefault="008C44F3">
      <w:pPr>
        <w:widowControl w:val="0"/>
        <w:adjustRightInd w:val="0"/>
        <w:snapToGrid w:val="0"/>
        <w:spacing w:line="580" w:lineRule="exact"/>
        <w:jc w:val="center"/>
        <w:rPr>
          <w:rFonts w:ascii="Times New Roman" w:hAnsi="Times New Roman" w:hint="default"/>
          <w:sz w:val="21"/>
          <w:szCs w:val="21"/>
        </w:rPr>
      </w:pPr>
      <w:bookmarkStart w:id="0" w:name="_GoBack"/>
      <w:bookmarkEnd w:id="0"/>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8C44F3">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center"/>
              <w:textAlignment w:val="bottom"/>
              <w:rPr>
                <w:rFonts w:ascii="Times New Roman" w:hAnsi="Times New Roman" w:hint="default"/>
                <w:sz w:val="40"/>
                <w:szCs w:val="40"/>
              </w:rPr>
            </w:pPr>
            <w:r>
              <w:rPr>
                <w:rFonts w:ascii="Times New Roman" w:hAnsi="Times New Roman" w:hint="default"/>
                <w:sz w:val="44"/>
                <w:szCs w:val="44"/>
              </w:rPr>
              <w:t>收入支出决算总表</w:t>
            </w:r>
          </w:p>
        </w:tc>
      </w:tr>
      <w:tr w:rsidR="008C44F3">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公开</w:t>
            </w:r>
            <w:r>
              <w:rPr>
                <w:rFonts w:ascii="Times New Roman" w:hAnsi="Times New Roman" w:hint="default"/>
              </w:rPr>
              <w:t>01</w:t>
            </w:r>
            <w:r>
              <w:rPr>
                <w:rFonts w:ascii="Times New Roman" w:hAnsi="Times New Roman" w:hint="default"/>
              </w:rPr>
              <w:t>表</w:t>
            </w:r>
          </w:p>
        </w:tc>
      </w:tr>
      <w:tr w:rsidR="008C44F3">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公开部门：中共重庆市黔江区纪律检查委员会（重庆市黔江区监察委员会）</w:t>
            </w:r>
          </w:p>
        </w:tc>
        <w:tc>
          <w:tcPr>
            <w:tcW w:w="4358"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单位：万元</w:t>
            </w:r>
          </w:p>
        </w:tc>
      </w:tr>
      <w:tr w:rsidR="008C44F3">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支出</w:t>
            </w: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项目</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决算数</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功能分类科目</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决算数</w:t>
            </w: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6,499.72</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5,431.31</w:t>
            </w: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559.77</w:t>
            </w: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247.75</w:t>
            </w: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十九、住房保障支出</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260.90</w:t>
            </w:r>
          </w:p>
        </w:tc>
      </w:tr>
      <w:tr w:rsidR="008C44F3">
        <w:trPr>
          <w:trHeight w:val="298"/>
        </w:trPr>
        <w:tc>
          <w:tcPr>
            <w:tcW w:w="6581"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二十、粮油物资储备支出</w:t>
            </w:r>
          </w:p>
        </w:tc>
        <w:tc>
          <w:tcPr>
            <w:tcW w:w="381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二十一、国有资本经营预算支出</w:t>
            </w:r>
          </w:p>
        </w:tc>
        <w:tc>
          <w:tcPr>
            <w:tcW w:w="3817"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二十六、抗</w:t>
            </w:r>
            <w:proofErr w:type="gramStart"/>
            <w:r>
              <w:rPr>
                <w:rFonts w:ascii="Times New Roman" w:hAnsi="Times New Roman" w:hint="default"/>
                <w:sz w:val="22"/>
                <w:szCs w:val="22"/>
              </w:rPr>
              <w:t>疫</w:t>
            </w:r>
            <w:proofErr w:type="gramEnd"/>
            <w:r>
              <w:rPr>
                <w:rFonts w:ascii="Times New Roman" w:hAnsi="Times New Roman" w:hint="default"/>
                <w:sz w:val="22"/>
                <w:szCs w:val="22"/>
              </w:rPr>
              <w:t>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6,499.72</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6,499.72</w:t>
            </w: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7"/>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6,499.72</w:t>
            </w:r>
          </w:p>
        </w:tc>
        <w:tc>
          <w:tcPr>
            <w:tcW w:w="7536"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0"/>
                <w:szCs w:val="20"/>
              </w:rPr>
            </w:pPr>
            <w:r>
              <w:rPr>
                <w:rFonts w:ascii="Times New Roman" w:hAnsi="Times New Roman" w:hint="default"/>
                <w:sz w:val="21"/>
                <w:szCs w:val="21"/>
              </w:rPr>
              <w:t>6,499.72</w:t>
            </w:r>
          </w:p>
        </w:tc>
      </w:tr>
    </w:tbl>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t>备注：</w:t>
      </w:r>
      <w:r>
        <w:rPr>
          <w:rFonts w:ascii="Times New Roman" w:hAnsi="Times New Roman" w:hint="default"/>
          <w:sz w:val="21"/>
          <w:szCs w:val="21"/>
        </w:rPr>
        <w:t>1.</w:t>
      </w:r>
      <w:r>
        <w:rPr>
          <w:rFonts w:ascii="Times New Roman" w:hAnsi="Times New Roman" w:hint="default"/>
          <w:sz w:val="21"/>
          <w:szCs w:val="21"/>
        </w:rPr>
        <w:t>本表反映部门本年度的总收支和年末结转结余情况。</w:t>
      </w:r>
      <w:r>
        <w:rPr>
          <w:rFonts w:ascii="Times New Roman" w:hAnsi="Times New Roman" w:hint="default"/>
          <w:sz w:val="21"/>
          <w:szCs w:val="21"/>
        </w:rPr>
        <w:br/>
        <w:t xml:space="preserve">      2.</w:t>
      </w:r>
      <w:r>
        <w:rPr>
          <w:rFonts w:ascii="Times New Roman" w:hAnsi="Times New Roman" w:hint="default"/>
          <w:sz w:val="21"/>
          <w:szCs w:val="21"/>
        </w:rPr>
        <w:t>本套报表金额单位转换时可能存在尾数误差。</w:t>
      </w:r>
      <w:r>
        <w:rPr>
          <w:rFonts w:ascii="Times New Roman" w:hAnsi="Times New Roman" w:hint="default"/>
          <w:sz w:val="21"/>
          <w:szCs w:val="21"/>
        </w:rPr>
        <w:br/>
      </w:r>
      <w:r>
        <w:rPr>
          <w:rFonts w:ascii="Times New Roman" w:hAnsi="Times New Roman" w:hint="default"/>
          <w:sz w:val="21"/>
          <w:szCs w:val="21"/>
        </w:rPr>
        <w:br/>
      </w:r>
    </w:p>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br w:type="page"/>
      </w:r>
    </w:p>
    <w:p w:rsidR="008C44F3" w:rsidRDefault="008C44F3">
      <w:pPr>
        <w:widowControl w:val="0"/>
        <w:adjustRightInd w:val="0"/>
        <w:snapToGrid w:val="0"/>
        <w:spacing w:line="580" w:lineRule="exact"/>
        <w:jc w:val="center"/>
        <w:rPr>
          <w:rFonts w:ascii="Times New Roman" w:hAnsi="Times New Roman"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8C44F3">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center"/>
              <w:textAlignment w:val="bottom"/>
              <w:rPr>
                <w:rFonts w:ascii="Times New Roman" w:hAnsi="Times New Roman" w:hint="default"/>
                <w:sz w:val="40"/>
                <w:szCs w:val="40"/>
              </w:rPr>
            </w:pPr>
            <w:r>
              <w:rPr>
                <w:rFonts w:ascii="Times New Roman" w:hAnsi="Times New Roman" w:hint="default"/>
                <w:sz w:val="44"/>
                <w:szCs w:val="44"/>
              </w:rPr>
              <w:t>收入决算表</w:t>
            </w:r>
          </w:p>
        </w:tc>
      </w:tr>
      <w:tr w:rsidR="008C44F3">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rPr>
                <w:rFonts w:ascii="Times New Roman" w:hAnsi="Times New Roman" w:hint="default"/>
                <w:sz w:val="22"/>
                <w:szCs w:val="22"/>
              </w:rPr>
            </w:pPr>
            <w:r>
              <w:rPr>
                <w:rFonts w:ascii="Times New Roman" w:hAnsi="Times New Roman" w:hint="default"/>
              </w:rPr>
              <w:t>公开部门：中共重庆市黔江区纪律检查委员会（重庆市黔江区监察委员会）</w:t>
            </w:r>
          </w:p>
        </w:tc>
        <w:tc>
          <w:tcPr>
            <w:tcW w:w="2412"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公开</w:t>
            </w:r>
            <w:r>
              <w:rPr>
                <w:rFonts w:ascii="Times New Roman" w:hAnsi="Times New Roman" w:hint="default"/>
              </w:rPr>
              <w:t>02</w:t>
            </w:r>
            <w:r>
              <w:rPr>
                <w:rFonts w:ascii="Times New Roman" w:hAnsi="Times New Roman" w:hint="default"/>
              </w:rPr>
              <w:t>表</w:t>
            </w:r>
          </w:p>
        </w:tc>
      </w:tr>
      <w:tr w:rsidR="008C44F3">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单位：万元</w:t>
            </w:r>
          </w:p>
        </w:tc>
      </w:tr>
      <w:tr w:rsidR="008C44F3">
        <w:trPr>
          <w:trHeight w:val="431"/>
        </w:trPr>
        <w:tc>
          <w:tcPr>
            <w:tcW w:w="5258"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sz w:val="22"/>
                <w:szCs w:val="22"/>
              </w:rPr>
            </w:pPr>
            <w:r>
              <w:rPr>
                <w:rFonts w:ascii="Times New Roman" w:hAnsi="Times New Roman" w:hint="default"/>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sz w:val="22"/>
                <w:szCs w:val="22"/>
              </w:rPr>
            </w:pPr>
            <w:r>
              <w:rPr>
                <w:rFonts w:ascii="Times New Roman" w:hAnsi="Times New Roman" w:hint="default"/>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其他收入</w:t>
            </w:r>
          </w:p>
        </w:tc>
      </w:tr>
      <w:tr w:rsidR="008C44F3">
        <w:trPr>
          <w:trHeight w:val="580"/>
        </w:trPr>
        <w:tc>
          <w:tcPr>
            <w:tcW w:w="1941"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功能分类科目编码</w:t>
            </w:r>
          </w:p>
        </w:tc>
        <w:tc>
          <w:tcPr>
            <w:tcW w:w="3317"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项目（按</w:t>
            </w:r>
            <w:r>
              <w:rPr>
                <w:rFonts w:ascii="Times New Roman" w:hAnsi="Times New Roman" w:hint="default"/>
                <w:sz w:val="22"/>
                <w:szCs w:val="22"/>
              </w:rPr>
              <w:t>“</w:t>
            </w:r>
            <w:r>
              <w:rPr>
                <w:rFonts w:ascii="Times New Roman" w:hAnsi="Times New Roman" w:hint="default"/>
                <w:sz w:val="22"/>
                <w:szCs w:val="22"/>
              </w:rPr>
              <w:t>项</w:t>
            </w:r>
            <w:r>
              <w:rPr>
                <w:rFonts w:ascii="Times New Roman" w:hAnsi="Times New Roman" w:hint="default"/>
                <w:sz w:val="22"/>
                <w:szCs w:val="22"/>
              </w:rPr>
              <w:t>”</w:t>
            </w:r>
            <w:proofErr w:type="gramStart"/>
            <w:r>
              <w:rPr>
                <w:rFonts w:ascii="Times New Roman" w:hAnsi="Times New Roman" w:hint="default"/>
                <w:sz w:val="22"/>
                <w:szCs w:val="22"/>
              </w:rPr>
              <w:t>级功能</w:t>
            </w:r>
            <w:proofErr w:type="gramEnd"/>
            <w:r>
              <w:rPr>
                <w:rFonts w:ascii="Times New Roman" w:hAnsi="Times New Roman" w:hint="default"/>
                <w:sz w:val="22"/>
                <w:szCs w:val="22"/>
              </w:rPr>
              <w:t>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580"/>
        </w:trPr>
        <w:tc>
          <w:tcPr>
            <w:tcW w:w="194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317"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580"/>
        </w:trPr>
        <w:tc>
          <w:tcPr>
            <w:tcW w:w="194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317"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580"/>
        </w:trPr>
        <w:tc>
          <w:tcPr>
            <w:tcW w:w="194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317"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bCs/>
                <w:sz w:val="21"/>
                <w:szCs w:val="21"/>
              </w:rPr>
              <w:t>6,499.72</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bCs/>
                <w:sz w:val="21"/>
                <w:szCs w:val="21"/>
              </w:rPr>
              <w:t>6,499.72</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5,431.31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5,431.31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纪检监察事务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5,431.31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5,431.31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2,798.83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2,798.83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2,486.83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2,486.83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大案要案查处</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16.97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16.97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128.67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128.67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559.77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559.77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559.77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559.77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334.92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334.92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170.49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170.49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54.37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54.37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247.75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247.75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247.75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247.75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2101101</w:t>
            </w:r>
          </w:p>
        </w:tc>
        <w:tc>
          <w:tcPr>
            <w:tcW w:w="33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行政单位医疗</w:t>
            </w:r>
          </w:p>
        </w:tc>
        <w:tc>
          <w:tcPr>
            <w:tcW w:w="241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199.76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199.76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lastRenderedPageBreak/>
              <w:t>2101102</w:t>
            </w:r>
          </w:p>
        </w:tc>
        <w:tc>
          <w:tcPr>
            <w:tcW w:w="33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事业单位医疗</w:t>
            </w:r>
          </w:p>
        </w:tc>
        <w:tc>
          <w:tcPr>
            <w:tcW w:w="2412" w:type="dxa"/>
            <w:tcBorders>
              <w:top w:val="single" w:sz="4" w:space="0" w:color="auto"/>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5.08</w:t>
            </w:r>
          </w:p>
        </w:tc>
        <w:tc>
          <w:tcPr>
            <w:tcW w:w="239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5.08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2101103</w:t>
            </w:r>
          </w:p>
        </w:tc>
        <w:tc>
          <w:tcPr>
            <w:tcW w:w="3317"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公务员医疗补助</w:t>
            </w:r>
          </w:p>
        </w:tc>
        <w:tc>
          <w:tcPr>
            <w:tcW w:w="241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21.60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21.60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21.31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21.31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260.90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260.90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260.90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260.90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260.90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260.90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bl>
    <w:p w:rsidR="008C44F3" w:rsidRDefault="005071D2">
      <w:pPr>
        <w:widowControl w:val="0"/>
        <w:adjustRightInd w:val="0"/>
        <w:snapToGrid w:val="0"/>
        <w:spacing w:line="580" w:lineRule="exact"/>
        <w:ind w:left="630" w:hangingChars="300" w:hanging="630"/>
        <w:jc w:val="both"/>
        <w:rPr>
          <w:rFonts w:ascii="Times New Roman" w:hAnsi="Times New Roman" w:hint="default"/>
          <w:sz w:val="21"/>
          <w:szCs w:val="21"/>
        </w:rPr>
      </w:pPr>
      <w:r>
        <w:rPr>
          <w:rFonts w:ascii="Times New Roman" w:hAnsi="Times New Roman" w:hint="default"/>
          <w:sz w:val="21"/>
          <w:szCs w:val="21"/>
        </w:rPr>
        <w:t>备注：</w:t>
      </w:r>
      <w:r>
        <w:rPr>
          <w:rFonts w:ascii="Times New Roman" w:hAnsi="Times New Roman" w:hint="default"/>
          <w:sz w:val="21"/>
          <w:szCs w:val="21"/>
        </w:rPr>
        <w:t>1.</w:t>
      </w:r>
      <w:r>
        <w:rPr>
          <w:rFonts w:ascii="Times New Roman" w:hAnsi="Times New Roman" w:hint="default"/>
          <w:sz w:val="21"/>
          <w:szCs w:val="21"/>
        </w:rPr>
        <w:t>本表反映部门本年度取得的各项收入情况。</w:t>
      </w:r>
      <w:r>
        <w:rPr>
          <w:rFonts w:ascii="Times New Roman" w:hAnsi="Times New Roman" w:hint="default"/>
          <w:sz w:val="21"/>
          <w:szCs w:val="21"/>
        </w:rPr>
        <w:br/>
        <w:t>2.</w:t>
      </w:r>
      <w:r>
        <w:rPr>
          <w:rFonts w:ascii="Times New Roman" w:hAnsi="Times New Roman" w:hint="default"/>
          <w:sz w:val="21"/>
          <w:szCs w:val="21"/>
        </w:rPr>
        <w:t>本套报表金额单位转换时可能存在尾数误差。</w:t>
      </w:r>
      <w:r>
        <w:rPr>
          <w:rFonts w:ascii="Times New Roman" w:hAnsi="Times New Roman" w:hint="default"/>
          <w:sz w:val="21"/>
          <w:szCs w:val="21"/>
        </w:rPr>
        <w:br/>
      </w:r>
      <w:r>
        <w:rPr>
          <w:rFonts w:ascii="Times New Roman" w:hAnsi="Times New Roman" w:hint="default"/>
          <w:sz w:val="21"/>
          <w:szCs w:val="21"/>
        </w:rPr>
        <w:br/>
      </w:r>
    </w:p>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br w:type="page"/>
      </w:r>
    </w:p>
    <w:p w:rsidR="008C44F3" w:rsidRDefault="008C44F3">
      <w:pPr>
        <w:widowControl w:val="0"/>
        <w:adjustRightInd w:val="0"/>
        <w:snapToGrid w:val="0"/>
        <w:spacing w:line="580" w:lineRule="exact"/>
        <w:ind w:left="630" w:hangingChars="300" w:hanging="630"/>
        <w:jc w:val="both"/>
        <w:rPr>
          <w:rFonts w:ascii="Times New Roman" w:hAnsi="Times New Roman"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8C44F3">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center"/>
              <w:textAlignment w:val="bottom"/>
              <w:rPr>
                <w:rFonts w:ascii="Times New Roman" w:hAnsi="Times New Roman" w:hint="default"/>
                <w:sz w:val="40"/>
                <w:szCs w:val="40"/>
              </w:rPr>
            </w:pPr>
            <w:r>
              <w:rPr>
                <w:rFonts w:ascii="Times New Roman" w:hAnsi="Times New Roman" w:hint="default"/>
                <w:sz w:val="44"/>
                <w:szCs w:val="44"/>
              </w:rPr>
              <w:t>支出决算表</w:t>
            </w:r>
          </w:p>
        </w:tc>
      </w:tr>
      <w:tr w:rsidR="008C44F3">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rPr>
                <w:rFonts w:ascii="Times New Roman" w:hAnsi="Times New Roman" w:hint="default"/>
                <w:sz w:val="20"/>
                <w:szCs w:val="20"/>
              </w:rPr>
            </w:pPr>
            <w:r>
              <w:rPr>
                <w:rFonts w:ascii="Times New Roman" w:eastAsiaTheme="minorEastAsia" w:hAnsi="Times New Roman" w:hint="default"/>
              </w:rPr>
              <w:t>公开部门：</w:t>
            </w:r>
            <w:r>
              <w:rPr>
                <w:rFonts w:ascii="Times New Roman" w:eastAsiaTheme="minorEastAsia" w:hAnsi="Times New Roman" w:hint="default"/>
              </w:rPr>
              <w:t xml:space="preserve"> </w:t>
            </w:r>
            <w:r>
              <w:rPr>
                <w:rFonts w:ascii="Times New Roman" w:hAnsi="Times New Roman" w:hint="default"/>
              </w:rPr>
              <w:t>中共重庆市黔江区纪律检查委员会（重庆市黔江区监察委员会）</w:t>
            </w:r>
          </w:p>
        </w:tc>
        <w:tc>
          <w:tcPr>
            <w:tcW w:w="2760"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公开</w:t>
            </w:r>
            <w:r>
              <w:rPr>
                <w:rFonts w:ascii="Times New Roman" w:hAnsi="Times New Roman" w:hint="default"/>
              </w:rPr>
              <w:t>03</w:t>
            </w:r>
            <w:r>
              <w:rPr>
                <w:rFonts w:ascii="Times New Roman" w:hAnsi="Times New Roman" w:hint="default"/>
              </w:rPr>
              <w:t>表</w:t>
            </w:r>
          </w:p>
        </w:tc>
      </w:tr>
      <w:tr w:rsidR="008C44F3">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单位：万元</w:t>
            </w:r>
          </w:p>
        </w:tc>
      </w:tr>
      <w:tr w:rsidR="008C44F3">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sz w:val="22"/>
                <w:szCs w:val="22"/>
              </w:rPr>
            </w:pPr>
            <w:r>
              <w:rPr>
                <w:rFonts w:ascii="Times New Roman" w:hAnsi="Times New Roman" w:hint="default"/>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对附属单位补助支出</w:t>
            </w:r>
          </w:p>
        </w:tc>
      </w:tr>
      <w:tr w:rsidR="008C44F3">
        <w:trPr>
          <w:trHeight w:val="580"/>
        </w:trPr>
        <w:tc>
          <w:tcPr>
            <w:tcW w:w="2082"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功能分类科目编码</w:t>
            </w:r>
          </w:p>
        </w:tc>
        <w:tc>
          <w:tcPr>
            <w:tcW w:w="3528"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项目（按</w:t>
            </w:r>
            <w:r>
              <w:rPr>
                <w:rFonts w:ascii="Times New Roman" w:hAnsi="Times New Roman" w:hint="default"/>
                <w:sz w:val="22"/>
                <w:szCs w:val="22"/>
              </w:rPr>
              <w:t>“</w:t>
            </w:r>
            <w:r>
              <w:rPr>
                <w:rFonts w:ascii="Times New Roman" w:hAnsi="Times New Roman" w:hint="default"/>
                <w:sz w:val="22"/>
                <w:szCs w:val="22"/>
              </w:rPr>
              <w:t>项</w:t>
            </w:r>
            <w:r>
              <w:rPr>
                <w:rFonts w:ascii="Times New Roman" w:hAnsi="Times New Roman" w:hint="default"/>
                <w:sz w:val="22"/>
                <w:szCs w:val="22"/>
              </w:rPr>
              <w:t>”</w:t>
            </w:r>
            <w:proofErr w:type="gramStart"/>
            <w:r>
              <w:rPr>
                <w:rFonts w:ascii="Times New Roman" w:hAnsi="Times New Roman" w:hint="default"/>
                <w:sz w:val="22"/>
                <w:szCs w:val="22"/>
              </w:rPr>
              <w:t>级功能</w:t>
            </w:r>
            <w:proofErr w:type="gramEnd"/>
            <w:r>
              <w:rPr>
                <w:rFonts w:ascii="Times New Roman" w:hAnsi="Times New Roman" w:hint="default"/>
                <w:sz w:val="22"/>
                <w:szCs w:val="22"/>
              </w:rPr>
              <w:t>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580"/>
        </w:trPr>
        <w:tc>
          <w:tcPr>
            <w:tcW w:w="208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528"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580"/>
        </w:trPr>
        <w:tc>
          <w:tcPr>
            <w:tcW w:w="208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528"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580"/>
        </w:trPr>
        <w:tc>
          <w:tcPr>
            <w:tcW w:w="208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528"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bCs/>
                <w:sz w:val="21"/>
                <w:szCs w:val="21"/>
              </w:rPr>
              <w:t>6,499.72</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bCs/>
                <w:sz w:val="21"/>
                <w:szCs w:val="21"/>
              </w:rPr>
              <w:t>3,995.92</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bCs/>
                <w:sz w:val="21"/>
                <w:szCs w:val="21"/>
              </w:rPr>
              <w:t>2,503.80</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5,431.31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2,927.50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2,503.80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纪检监察事务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5,431.31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2,927.50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2,503.80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2,798.83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2,798.83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2,486.83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2,486.83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大案要案查处</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16.97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16.97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128.67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128.67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559.77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559.77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559.77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559.77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334.92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334.92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170.49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170.49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54.37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54.37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247.75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247.75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247.75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247.75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199.76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199.76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2101102</w:t>
            </w:r>
          </w:p>
        </w:tc>
        <w:tc>
          <w:tcPr>
            <w:tcW w:w="3528"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事业单位医疗</w:t>
            </w:r>
          </w:p>
        </w:tc>
        <w:tc>
          <w:tcPr>
            <w:tcW w:w="276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5.08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5.08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lastRenderedPageBreak/>
              <w:t>2101103</w:t>
            </w:r>
          </w:p>
        </w:tc>
        <w:tc>
          <w:tcPr>
            <w:tcW w:w="3528"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公务员医疗补助</w:t>
            </w:r>
          </w:p>
        </w:tc>
        <w:tc>
          <w:tcPr>
            <w:tcW w:w="2760" w:type="dxa"/>
            <w:tcBorders>
              <w:top w:val="single" w:sz="4" w:space="0" w:color="auto"/>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21.60</w:t>
            </w:r>
          </w:p>
        </w:tc>
        <w:tc>
          <w:tcPr>
            <w:tcW w:w="276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2101199</w:t>
            </w:r>
          </w:p>
        </w:tc>
        <w:tc>
          <w:tcPr>
            <w:tcW w:w="3528"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其他行政事业单位医疗支出</w:t>
            </w:r>
          </w:p>
        </w:tc>
        <w:tc>
          <w:tcPr>
            <w:tcW w:w="276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21.31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21.31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260.90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260.90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260.90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260.90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r w:rsidR="008C44F3">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260.90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18"/>
                <w:szCs w:val="18"/>
              </w:rPr>
            </w:pPr>
            <w:r>
              <w:rPr>
                <w:rFonts w:ascii="Times New Roman" w:hAnsi="Times New Roman" w:hint="default"/>
                <w:sz w:val="21"/>
                <w:szCs w:val="21"/>
              </w:rPr>
              <w:t>260.90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18"/>
                <w:szCs w:val="18"/>
              </w:rPr>
            </w:pPr>
          </w:p>
        </w:tc>
      </w:tr>
    </w:tbl>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t>备注：</w:t>
      </w:r>
      <w:r>
        <w:rPr>
          <w:rFonts w:ascii="Times New Roman" w:hAnsi="Times New Roman" w:hint="default"/>
          <w:sz w:val="21"/>
          <w:szCs w:val="21"/>
        </w:rPr>
        <w:t>1.</w:t>
      </w:r>
      <w:r>
        <w:rPr>
          <w:rFonts w:ascii="Times New Roman" w:hAnsi="Times New Roman" w:hint="default"/>
          <w:sz w:val="21"/>
          <w:szCs w:val="21"/>
        </w:rPr>
        <w:t>本表反映部门本年度取得的各项收入情况。</w:t>
      </w:r>
      <w:r>
        <w:rPr>
          <w:rFonts w:ascii="Times New Roman" w:hAnsi="Times New Roman" w:hint="default"/>
          <w:sz w:val="21"/>
          <w:szCs w:val="21"/>
        </w:rPr>
        <w:br/>
        <w:t xml:space="preserve">      2.</w:t>
      </w:r>
      <w:r>
        <w:rPr>
          <w:rFonts w:ascii="Times New Roman" w:hAnsi="Times New Roman" w:hint="default"/>
          <w:sz w:val="21"/>
          <w:szCs w:val="21"/>
        </w:rPr>
        <w:t>本套报表金额单位转换时可能存在尾数误差。</w:t>
      </w:r>
      <w:r>
        <w:rPr>
          <w:rFonts w:ascii="Times New Roman" w:hAnsi="Times New Roman" w:hint="default"/>
          <w:sz w:val="21"/>
          <w:szCs w:val="21"/>
        </w:rPr>
        <w:br/>
      </w:r>
      <w:r>
        <w:rPr>
          <w:rFonts w:ascii="Times New Roman" w:hAnsi="Times New Roman" w:hint="default"/>
          <w:sz w:val="21"/>
          <w:szCs w:val="21"/>
        </w:rPr>
        <w:br/>
      </w:r>
    </w:p>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br w:type="page"/>
      </w:r>
    </w:p>
    <w:p w:rsidR="008C44F3" w:rsidRDefault="008C44F3">
      <w:pPr>
        <w:widowControl w:val="0"/>
        <w:adjustRightInd w:val="0"/>
        <w:snapToGrid w:val="0"/>
        <w:spacing w:line="580" w:lineRule="exact"/>
        <w:jc w:val="both"/>
        <w:rPr>
          <w:rFonts w:ascii="Times New Roman" w:hAnsi="Times New Roman"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8C44F3">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center"/>
              <w:textAlignment w:val="bottom"/>
              <w:rPr>
                <w:rFonts w:ascii="Times New Roman" w:hAnsi="Times New Roman" w:hint="default"/>
                <w:sz w:val="40"/>
                <w:szCs w:val="40"/>
              </w:rPr>
            </w:pPr>
            <w:r>
              <w:rPr>
                <w:rFonts w:ascii="Times New Roman" w:hAnsi="Times New Roman" w:hint="default"/>
                <w:sz w:val="44"/>
                <w:szCs w:val="44"/>
              </w:rPr>
              <w:t>财政拨款收入支出决算总表</w:t>
            </w:r>
          </w:p>
        </w:tc>
      </w:tr>
      <w:tr w:rsidR="008C44F3">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rPr>
                <w:rFonts w:ascii="Times New Roman" w:hAnsi="Times New Roman" w:hint="default"/>
                <w:sz w:val="22"/>
                <w:szCs w:val="22"/>
              </w:rPr>
            </w:pPr>
            <w:r>
              <w:rPr>
                <w:rFonts w:ascii="Times New Roman" w:eastAsiaTheme="minorEastAsia" w:hAnsi="Times New Roman" w:hint="default"/>
              </w:rPr>
              <w:t>公开部门：</w:t>
            </w:r>
            <w:r>
              <w:rPr>
                <w:rFonts w:ascii="Times New Roman" w:eastAsiaTheme="minorEastAsia" w:hAnsi="Times New Roman" w:hint="default"/>
              </w:rPr>
              <w:t xml:space="preserve"> </w:t>
            </w:r>
            <w:r>
              <w:rPr>
                <w:rFonts w:ascii="Times New Roman" w:hAnsi="Times New Roman" w:hint="default"/>
              </w:rPr>
              <w:t>中共重庆市黔江区纪律检查委员会（重庆市黔江区监察委员会）</w:t>
            </w:r>
          </w:p>
        </w:tc>
        <w:tc>
          <w:tcPr>
            <w:tcW w:w="3752"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公开</w:t>
            </w:r>
            <w:r>
              <w:rPr>
                <w:rFonts w:ascii="Times New Roman" w:hAnsi="Times New Roman" w:hint="default"/>
              </w:rPr>
              <w:t>04</w:t>
            </w:r>
            <w:r>
              <w:rPr>
                <w:rFonts w:ascii="Times New Roman" w:hAnsi="Times New Roman" w:hint="default"/>
              </w:rPr>
              <w:t>表</w:t>
            </w:r>
          </w:p>
        </w:tc>
      </w:tr>
      <w:tr w:rsidR="008C44F3">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单位：万元</w:t>
            </w:r>
          </w:p>
        </w:tc>
      </w:tr>
      <w:tr w:rsidR="008C44F3">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收</w:t>
            </w:r>
            <w:r>
              <w:rPr>
                <w:rFonts w:ascii="Times New Roman" w:hAnsi="Times New Roman" w:hint="default"/>
                <w:sz w:val="22"/>
                <w:szCs w:val="22"/>
              </w:rPr>
              <w:t xml:space="preserve">     </w:t>
            </w:r>
            <w:r>
              <w:rPr>
                <w:rFonts w:ascii="Times New Roman" w:hAnsi="Times New Roman" w:hint="default"/>
                <w:sz w:val="22"/>
                <w:szCs w:val="22"/>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支</w:t>
            </w:r>
            <w:r>
              <w:rPr>
                <w:rFonts w:ascii="Times New Roman" w:hAnsi="Times New Roman" w:hint="default"/>
                <w:sz w:val="22"/>
                <w:szCs w:val="22"/>
              </w:rPr>
              <w:t xml:space="preserve">     </w:t>
            </w:r>
            <w:r>
              <w:rPr>
                <w:rFonts w:ascii="Times New Roman" w:hAnsi="Times New Roman" w:hint="default"/>
                <w:sz w:val="22"/>
                <w:szCs w:val="22"/>
              </w:rPr>
              <w:t>出</w:t>
            </w:r>
          </w:p>
        </w:tc>
      </w:tr>
      <w:tr w:rsidR="008C44F3">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决算数</w:t>
            </w:r>
          </w:p>
        </w:tc>
        <w:tc>
          <w:tcPr>
            <w:tcW w:w="375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功能分类科目</w:t>
            </w:r>
          </w:p>
        </w:tc>
        <w:tc>
          <w:tcPr>
            <w:tcW w:w="1186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决算数</w:t>
            </w:r>
          </w:p>
        </w:tc>
      </w:tr>
      <w:tr w:rsidR="008C44F3">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国有资本经营预算财政拨款</w:t>
            </w: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6,499.72</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5,431.31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5,431.31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559.77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559.77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247.75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247.75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260.90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260.90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二十六、抗</w:t>
            </w:r>
            <w:proofErr w:type="gramStart"/>
            <w:r>
              <w:rPr>
                <w:rFonts w:ascii="Times New Roman" w:hAnsi="Times New Roman" w:hint="default"/>
                <w:sz w:val="22"/>
                <w:szCs w:val="22"/>
              </w:rPr>
              <w:t>疫</w:t>
            </w:r>
            <w:proofErr w:type="gramEnd"/>
            <w:r>
              <w:rPr>
                <w:rFonts w:ascii="Times New Roman" w:hAnsi="Times New Roman" w:hint="default"/>
                <w:sz w:val="22"/>
                <w:szCs w:val="22"/>
              </w:rPr>
              <w:t>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6,499.72</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6,499.72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6,499.72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6,499.72</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0"/>
                <w:szCs w:val="20"/>
              </w:rPr>
            </w:pPr>
            <w:r>
              <w:rPr>
                <w:rFonts w:ascii="Times New Roman" w:hAnsi="Times New Roman" w:hint="default"/>
                <w:sz w:val="21"/>
                <w:szCs w:val="21"/>
              </w:rPr>
              <w:t>6,499.72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0"/>
                <w:szCs w:val="20"/>
              </w:rPr>
            </w:pPr>
            <w:r>
              <w:rPr>
                <w:rFonts w:ascii="Times New Roman" w:hAnsi="Times New Roman" w:hint="default"/>
                <w:sz w:val="21"/>
                <w:szCs w:val="21"/>
              </w:rPr>
              <w:t>6,499.72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bl>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t>备注：</w:t>
      </w:r>
      <w:r>
        <w:rPr>
          <w:rFonts w:ascii="Times New Roman" w:hAnsi="Times New Roman" w:hint="default"/>
          <w:sz w:val="21"/>
          <w:szCs w:val="21"/>
        </w:rPr>
        <w:t>1.</w:t>
      </w:r>
      <w:r>
        <w:rPr>
          <w:rFonts w:ascii="Times New Roman" w:hAnsi="Times New Roman" w:hint="default"/>
          <w:sz w:val="21"/>
          <w:szCs w:val="21"/>
        </w:rPr>
        <w:t>本表反映部门本年度一般公共预算财政拨款、政府性基金预算财政拨款及国有资本经营预算财政拨款的总收支和年末结转结余情况。</w:t>
      </w:r>
      <w:r>
        <w:rPr>
          <w:rFonts w:ascii="Times New Roman" w:hAnsi="Times New Roman" w:hint="default"/>
          <w:sz w:val="21"/>
          <w:szCs w:val="21"/>
        </w:rPr>
        <w:br/>
        <w:t xml:space="preserve">      2.</w:t>
      </w:r>
      <w:r>
        <w:rPr>
          <w:rFonts w:ascii="Times New Roman" w:hAnsi="Times New Roman" w:hint="default"/>
          <w:sz w:val="21"/>
          <w:szCs w:val="21"/>
        </w:rPr>
        <w:t>本套报表金额单位转换时可能存在尾数误差。</w:t>
      </w:r>
      <w:r>
        <w:rPr>
          <w:rFonts w:ascii="Times New Roman" w:hAnsi="Times New Roman" w:hint="default"/>
          <w:sz w:val="21"/>
          <w:szCs w:val="21"/>
        </w:rPr>
        <w:br/>
      </w:r>
      <w:r>
        <w:rPr>
          <w:rFonts w:ascii="Times New Roman" w:hAnsi="Times New Roman" w:hint="default"/>
          <w:sz w:val="21"/>
          <w:szCs w:val="21"/>
        </w:rPr>
        <w:br/>
      </w:r>
    </w:p>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8C44F3">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center"/>
              <w:textAlignment w:val="bottom"/>
              <w:rPr>
                <w:rFonts w:ascii="Times New Roman" w:hAnsi="Times New Roman" w:hint="default"/>
                <w:sz w:val="40"/>
                <w:szCs w:val="40"/>
              </w:rPr>
            </w:pPr>
            <w:r>
              <w:rPr>
                <w:rFonts w:ascii="Times New Roman" w:hAnsi="Times New Roman" w:hint="default"/>
                <w:sz w:val="44"/>
                <w:szCs w:val="44"/>
              </w:rPr>
              <w:lastRenderedPageBreak/>
              <w:t>一般公共预算财政拨款支出决算表</w:t>
            </w:r>
          </w:p>
        </w:tc>
      </w:tr>
      <w:tr w:rsidR="008C44F3">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rPr>
                <w:rFonts w:ascii="Times New Roman" w:hAnsi="Times New Roman" w:hint="default"/>
                <w:sz w:val="20"/>
                <w:szCs w:val="20"/>
              </w:rPr>
            </w:pPr>
            <w:r>
              <w:rPr>
                <w:rFonts w:ascii="Times New Roman" w:eastAsiaTheme="minorEastAsia" w:hAnsi="Times New Roman" w:hint="default"/>
              </w:rPr>
              <w:t>公开部门：</w:t>
            </w:r>
            <w:r>
              <w:rPr>
                <w:rFonts w:ascii="Times New Roman" w:eastAsiaTheme="minorEastAsia" w:hAnsi="Times New Roman" w:hint="default"/>
              </w:rPr>
              <w:t xml:space="preserve"> </w:t>
            </w:r>
            <w:r>
              <w:rPr>
                <w:rFonts w:ascii="Times New Roman" w:hAnsi="Times New Roman" w:hint="default"/>
              </w:rPr>
              <w:t>中共重庆市黔江区纪律检查委员会（重庆市黔江区监察委员会）</w:t>
            </w:r>
          </w:p>
        </w:tc>
        <w:tc>
          <w:tcPr>
            <w:tcW w:w="4817"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公开</w:t>
            </w:r>
            <w:r>
              <w:rPr>
                <w:rFonts w:ascii="Times New Roman" w:hAnsi="Times New Roman" w:hint="default"/>
              </w:rPr>
              <w:t>05</w:t>
            </w:r>
            <w:r>
              <w:rPr>
                <w:rFonts w:ascii="Times New Roman" w:hAnsi="Times New Roman" w:hint="default"/>
              </w:rPr>
              <w:t>表</w:t>
            </w:r>
          </w:p>
        </w:tc>
      </w:tr>
      <w:tr w:rsidR="008C44F3">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单位：万元</w:t>
            </w:r>
          </w:p>
        </w:tc>
      </w:tr>
      <w:tr w:rsidR="008C44F3">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本年支出</w:t>
            </w:r>
          </w:p>
        </w:tc>
      </w:tr>
      <w:tr w:rsidR="008C44F3">
        <w:trPr>
          <w:trHeight w:val="580"/>
        </w:trPr>
        <w:tc>
          <w:tcPr>
            <w:tcW w:w="269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功能分类科目编码</w:t>
            </w:r>
          </w:p>
        </w:tc>
        <w:tc>
          <w:tcPr>
            <w:tcW w:w="515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项目（按</w:t>
            </w:r>
            <w:r>
              <w:rPr>
                <w:rFonts w:ascii="Times New Roman" w:hAnsi="Times New Roman" w:hint="default"/>
                <w:sz w:val="22"/>
                <w:szCs w:val="22"/>
              </w:rPr>
              <w:t>“</w:t>
            </w:r>
            <w:r>
              <w:rPr>
                <w:rFonts w:ascii="Times New Roman" w:hAnsi="Times New Roman" w:hint="default"/>
                <w:sz w:val="22"/>
                <w:szCs w:val="22"/>
              </w:rPr>
              <w:t>项</w:t>
            </w:r>
            <w:r>
              <w:rPr>
                <w:rFonts w:ascii="Times New Roman" w:hAnsi="Times New Roman" w:hint="default"/>
                <w:sz w:val="22"/>
                <w:szCs w:val="22"/>
              </w:rPr>
              <w:t>”</w:t>
            </w:r>
            <w:proofErr w:type="gramStart"/>
            <w:r>
              <w:rPr>
                <w:rFonts w:ascii="Times New Roman" w:hAnsi="Times New Roman" w:hint="default"/>
                <w:sz w:val="22"/>
                <w:szCs w:val="22"/>
              </w:rPr>
              <w:t>级功能</w:t>
            </w:r>
            <w:proofErr w:type="gramEnd"/>
            <w:r>
              <w:rPr>
                <w:rFonts w:ascii="Times New Roman" w:hAnsi="Times New Roman" w:hint="default"/>
                <w:sz w:val="22"/>
                <w:szCs w:val="22"/>
              </w:rPr>
              <w:t>分类科目）</w:t>
            </w:r>
          </w:p>
        </w:tc>
        <w:tc>
          <w:tcPr>
            <w:tcW w:w="48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合计</w:t>
            </w:r>
          </w:p>
        </w:tc>
        <w:tc>
          <w:tcPr>
            <w:tcW w:w="48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基本支出</w:t>
            </w:r>
          </w:p>
        </w:tc>
        <w:tc>
          <w:tcPr>
            <w:tcW w:w="482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项目支出</w:t>
            </w:r>
          </w:p>
        </w:tc>
      </w:tr>
      <w:tr w:rsidR="008C44F3">
        <w:trPr>
          <w:trHeight w:val="580"/>
        </w:trPr>
        <w:tc>
          <w:tcPr>
            <w:tcW w:w="269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51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8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8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82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615"/>
        </w:trPr>
        <w:tc>
          <w:tcPr>
            <w:tcW w:w="269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51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8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8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82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308"/>
        </w:trPr>
        <w:tc>
          <w:tcPr>
            <w:tcW w:w="7845"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bCs/>
                <w:sz w:val="21"/>
                <w:szCs w:val="21"/>
              </w:rPr>
              <w:t>6,499.72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bCs/>
                <w:sz w:val="21"/>
                <w:szCs w:val="21"/>
              </w:rPr>
              <w:t>3,995.92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bCs/>
                <w:sz w:val="21"/>
                <w:szCs w:val="21"/>
              </w:rPr>
              <w:t>2,503.80</w:t>
            </w: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5,431.31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2,927.50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2,503.80</w:t>
            </w: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纪检监察事务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5,431.31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2,927.50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2,503.80</w:t>
            </w: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2,798.83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2,798.83</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2,486.83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2,486.83</w:t>
            </w: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大案要案查处</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16.97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16.97</w:t>
            </w: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2011150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128.67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128.67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559.77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559.77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559.77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559.77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334.92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334.92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170.49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170.49</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54.37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54.37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247.75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247.75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247.75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247.75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199.76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199.76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5.08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5.08</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公务员医疗补助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21.60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21.60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其他行政事业单位医疗支出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21.31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221</w:t>
            </w:r>
          </w:p>
        </w:tc>
        <w:tc>
          <w:tcPr>
            <w:tcW w:w="5151"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住房保障支出</w:t>
            </w:r>
          </w:p>
        </w:tc>
        <w:tc>
          <w:tcPr>
            <w:tcW w:w="4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260.90</w:t>
            </w:r>
          </w:p>
        </w:tc>
        <w:tc>
          <w:tcPr>
            <w:tcW w:w="4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260.90</w:t>
            </w:r>
          </w:p>
        </w:tc>
        <w:tc>
          <w:tcPr>
            <w:tcW w:w="4821"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lastRenderedPageBreak/>
              <w:t>22102</w:t>
            </w:r>
          </w:p>
        </w:tc>
        <w:tc>
          <w:tcPr>
            <w:tcW w:w="5151"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住房改革支出</w:t>
            </w:r>
          </w:p>
        </w:tc>
        <w:tc>
          <w:tcPr>
            <w:tcW w:w="48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260.90</w:t>
            </w:r>
          </w:p>
        </w:tc>
        <w:tc>
          <w:tcPr>
            <w:tcW w:w="48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260.90</w:t>
            </w:r>
          </w:p>
        </w:tc>
        <w:tc>
          <w:tcPr>
            <w:tcW w:w="4821"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08"/>
        </w:trPr>
        <w:tc>
          <w:tcPr>
            <w:tcW w:w="269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2210201</w:t>
            </w:r>
          </w:p>
        </w:tc>
        <w:tc>
          <w:tcPr>
            <w:tcW w:w="5151"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住房公积金</w:t>
            </w:r>
          </w:p>
        </w:tc>
        <w:tc>
          <w:tcPr>
            <w:tcW w:w="4817"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260.90</w:t>
            </w:r>
          </w:p>
        </w:tc>
        <w:tc>
          <w:tcPr>
            <w:tcW w:w="4817"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260.90</w:t>
            </w:r>
          </w:p>
        </w:tc>
        <w:tc>
          <w:tcPr>
            <w:tcW w:w="4821"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bl>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t>备注：</w:t>
      </w:r>
      <w:r>
        <w:rPr>
          <w:rFonts w:ascii="Times New Roman" w:hAnsi="Times New Roman" w:hint="default"/>
          <w:sz w:val="21"/>
          <w:szCs w:val="21"/>
        </w:rPr>
        <w:t>1.</w:t>
      </w:r>
      <w:r>
        <w:rPr>
          <w:rFonts w:ascii="Times New Roman" w:hAnsi="Times New Roman" w:hint="default"/>
          <w:sz w:val="21"/>
          <w:szCs w:val="21"/>
        </w:rPr>
        <w:t>本表反映部门本年度一般公共预算财政拨款支出情况。</w:t>
      </w:r>
      <w:r>
        <w:rPr>
          <w:rFonts w:ascii="Times New Roman" w:hAnsi="Times New Roman" w:hint="default"/>
          <w:sz w:val="21"/>
          <w:szCs w:val="21"/>
        </w:rPr>
        <w:br/>
      </w:r>
      <w:r>
        <w:rPr>
          <w:rFonts w:ascii="Times New Roman" w:hAnsi="Times New Roman" w:hint="default"/>
          <w:sz w:val="21"/>
          <w:szCs w:val="21"/>
        </w:rPr>
        <w:t xml:space="preserve">      2.</w:t>
      </w:r>
      <w:r>
        <w:rPr>
          <w:rFonts w:ascii="Times New Roman" w:hAnsi="Times New Roman" w:hint="default"/>
          <w:sz w:val="21"/>
          <w:szCs w:val="21"/>
        </w:rPr>
        <w:t>本套报表金额单位转换时可能存在尾数误差。</w:t>
      </w:r>
      <w:r>
        <w:rPr>
          <w:rFonts w:ascii="Times New Roman" w:hAnsi="Times New Roman" w:hint="default"/>
          <w:sz w:val="21"/>
          <w:szCs w:val="21"/>
        </w:rPr>
        <w:br/>
      </w:r>
      <w:r>
        <w:rPr>
          <w:rFonts w:ascii="Times New Roman" w:hAnsi="Times New Roman" w:hint="default"/>
          <w:sz w:val="21"/>
          <w:szCs w:val="21"/>
        </w:rPr>
        <w:br/>
      </w:r>
    </w:p>
    <w:p w:rsidR="008C44F3" w:rsidRDefault="005071D2">
      <w:pPr>
        <w:widowControl w:val="0"/>
        <w:adjustRightInd w:val="0"/>
        <w:snapToGrid w:val="0"/>
        <w:spacing w:line="580" w:lineRule="exact"/>
        <w:ind w:firstLineChars="300" w:firstLine="630"/>
        <w:jc w:val="both"/>
        <w:rPr>
          <w:rFonts w:ascii="Times New Roman" w:hAnsi="Times New Roman" w:hint="default"/>
          <w:sz w:val="21"/>
          <w:szCs w:val="21"/>
        </w:rPr>
      </w:pPr>
      <w:r>
        <w:rPr>
          <w:rFonts w:ascii="Times New Roman" w:hAnsi="Times New Roman" w:hint="default"/>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8C44F3">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center"/>
              <w:textAlignment w:val="bottom"/>
              <w:rPr>
                <w:rFonts w:ascii="Times New Roman" w:hAnsi="Times New Roman" w:hint="default"/>
                <w:sz w:val="40"/>
                <w:szCs w:val="40"/>
              </w:rPr>
            </w:pPr>
            <w:r>
              <w:rPr>
                <w:rFonts w:ascii="Times New Roman" w:hAnsi="Times New Roman" w:hint="default"/>
                <w:sz w:val="44"/>
                <w:szCs w:val="44"/>
              </w:rPr>
              <w:lastRenderedPageBreak/>
              <w:t>一般公共预算财政拨款基本支出决算表</w:t>
            </w:r>
          </w:p>
        </w:tc>
      </w:tr>
      <w:tr w:rsidR="008C44F3">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rPr>
                <w:rFonts w:ascii="Times New Roman" w:hAnsi="Times New Roman" w:hint="default"/>
                <w:sz w:val="22"/>
                <w:szCs w:val="22"/>
              </w:rPr>
            </w:pPr>
            <w:r>
              <w:rPr>
                <w:rFonts w:ascii="Times New Roman" w:eastAsiaTheme="minorEastAsia" w:hAnsi="Times New Roman" w:hint="default"/>
              </w:rPr>
              <w:t>公开部门：</w:t>
            </w:r>
            <w:r>
              <w:rPr>
                <w:rFonts w:ascii="Times New Roman" w:eastAsiaTheme="minorEastAsia" w:hAnsi="Times New Roman" w:hint="default"/>
              </w:rPr>
              <w:t xml:space="preserve"> </w:t>
            </w:r>
            <w:r>
              <w:rPr>
                <w:rFonts w:ascii="Times New Roman" w:hAnsi="Times New Roman" w:hint="default"/>
              </w:rPr>
              <w:t>中共重庆市黔江区纪律检查委员会（重庆市黔江区监察委员会）</w:t>
            </w:r>
          </w:p>
        </w:tc>
        <w:tc>
          <w:tcPr>
            <w:tcW w:w="2829"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公开</w:t>
            </w:r>
            <w:r>
              <w:rPr>
                <w:rFonts w:ascii="Times New Roman" w:hAnsi="Times New Roman" w:hint="default"/>
              </w:rPr>
              <w:t>06</w:t>
            </w:r>
            <w:r>
              <w:rPr>
                <w:rFonts w:ascii="Times New Roman" w:hAnsi="Times New Roman" w:hint="default"/>
              </w:rPr>
              <w:t>表</w:t>
            </w:r>
          </w:p>
        </w:tc>
      </w:tr>
      <w:tr w:rsidR="008C44F3">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单位：万元</w:t>
            </w:r>
          </w:p>
        </w:tc>
      </w:tr>
      <w:tr w:rsidR="008C44F3">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公用经费</w:t>
            </w:r>
          </w:p>
        </w:tc>
      </w:tr>
      <w:tr w:rsidR="008C44F3">
        <w:trPr>
          <w:trHeight w:val="580"/>
        </w:trPr>
        <w:tc>
          <w:tcPr>
            <w:tcW w:w="128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经济分类科目编码</w:t>
            </w:r>
          </w:p>
        </w:tc>
        <w:tc>
          <w:tcPr>
            <w:tcW w:w="349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经济分类科目（按</w:t>
            </w:r>
            <w:r>
              <w:rPr>
                <w:rFonts w:ascii="Times New Roman" w:hAnsi="Times New Roman" w:hint="default"/>
                <w:sz w:val="22"/>
                <w:szCs w:val="22"/>
              </w:rPr>
              <w:t>“</w:t>
            </w:r>
            <w:r>
              <w:rPr>
                <w:rFonts w:ascii="Times New Roman" w:hAnsi="Times New Roman" w:hint="default"/>
                <w:sz w:val="22"/>
                <w:szCs w:val="22"/>
              </w:rPr>
              <w:t>款</w:t>
            </w:r>
            <w:r>
              <w:rPr>
                <w:rFonts w:ascii="Times New Roman" w:hAnsi="Times New Roman" w:hint="default"/>
                <w:sz w:val="22"/>
                <w:szCs w:val="22"/>
              </w:rPr>
              <w:t>”</w:t>
            </w:r>
            <w:proofErr w:type="gramStart"/>
            <w:r>
              <w:rPr>
                <w:rFonts w:ascii="Times New Roman" w:hAnsi="Times New Roman" w:hint="default"/>
                <w:sz w:val="22"/>
                <w:szCs w:val="22"/>
              </w:rPr>
              <w:t>级功能</w:t>
            </w:r>
            <w:proofErr w:type="gramEnd"/>
            <w:r>
              <w:rPr>
                <w:rFonts w:ascii="Times New Roman" w:hAnsi="Times New Roman" w:hint="default"/>
                <w:sz w:val="22"/>
                <w:szCs w:val="22"/>
              </w:rPr>
              <w:t>分类科目）</w:t>
            </w:r>
          </w:p>
        </w:tc>
        <w:tc>
          <w:tcPr>
            <w:tcW w:w="28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经济分类科目编码</w:t>
            </w:r>
          </w:p>
        </w:tc>
        <w:tc>
          <w:tcPr>
            <w:tcW w:w="23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经济分类科目（按</w:t>
            </w:r>
            <w:r>
              <w:rPr>
                <w:rFonts w:ascii="Times New Roman" w:hAnsi="Times New Roman" w:hint="default"/>
                <w:sz w:val="22"/>
                <w:szCs w:val="22"/>
              </w:rPr>
              <w:t>“</w:t>
            </w:r>
            <w:r>
              <w:rPr>
                <w:rFonts w:ascii="Times New Roman" w:hAnsi="Times New Roman" w:hint="default"/>
                <w:sz w:val="22"/>
                <w:szCs w:val="22"/>
              </w:rPr>
              <w:t>款</w:t>
            </w:r>
            <w:r>
              <w:rPr>
                <w:rFonts w:ascii="Times New Roman" w:hAnsi="Times New Roman" w:hint="default"/>
                <w:sz w:val="22"/>
                <w:szCs w:val="22"/>
              </w:rPr>
              <w:t>”</w:t>
            </w:r>
            <w:proofErr w:type="gramStart"/>
            <w:r>
              <w:rPr>
                <w:rFonts w:ascii="Times New Roman" w:hAnsi="Times New Roman" w:hint="default"/>
                <w:sz w:val="22"/>
                <w:szCs w:val="22"/>
              </w:rPr>
              <w:t>级功能</w:t>
            </w:r>
            <w:proofErr w:type="gramEnd"/>
            <w:r>
              <w:rPr>
                <w:rFonts w:ascii="Times New Roman" w:hAnsi="Times New Roman" w:hint="default"/>
                <w:sz w:val="22"/>
                <w:szCs w:val="22"/>
              </w:rPr>
              <w:t>分类科目）</w:t>
            </w:r>
          </w:p>
        </w:tc>
        <w:tc>
          <w:tcPr>
            <w:tcW w:w="274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经济分类科目编码</w:t>
            </w:r>
          </w:p>
        </w:tc>
        <w:tc>
          <w:tcPr>
            <w:tcW w:w="44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经济分类科目（按</w:t>
            </w:r>
            <w:r>
              <w:rPr>
                <w:rFonts w:ascii="Times New Roman" w:hAnsi="Times New Roman" w:hint="default"/>
                <w:sz w:val="22"/>
                <w:szCs w:val="22"/>
              </w:rPr>
              <w:t>“</w:t>
            </w:r>
            <w:r>
              <w:rPr>
                <w:rFonts w:ascii="Times New Roman" w:hAnsi="Times New Roman" w:hint="default"/>
                <w:sz w:val="22"/>
                <w:szCs w:val="22"/>
              </w:rPr>
              <w:t>款</w:t>
            </w:r>
            <w:r>
              <w:rPr>
                <w:rFonts w:ascii="Times New Roman" w:hAnsi="Times New Roman" w:hint="default"/>
                <w:sz w:val="22"/>
                <w:szCs w:val="22"/>
              </w:rPr>
              <w:t>”</w:t>
            </w:r>
            <w:proofErr w:type="gramStart"/>
            <w:r>
              <w:rPr>
                <w:rFonts w:ascii="Times New Roman" w:hAnsi="Times New Roman" w:hint="default"/>
                <w:sz w:val="22"/>
                <w:szCs w:val="22"/>
              </w:rPr>
              <w:t>级功能</w:t>
            </w:r>
            <w:proofErr w:type="gramEnd"/>
            <w:r>
              <w:rPr>
                <w:rFonts w:ascii="Times New Roman" w:hAnsi="Times New Roman" w:hint="default"/>
                <w:sz w:val="22"/>
                <w:szCs w:val="22"/>
              </w:rPr>
              <w:t>分类科目）</w:t>
            </w:r>
          </w:p>
        </w:tc>
        <w:tc>
          <w:tcPr>
            <w:tcW w:w="249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金额</w:t>
            </w:r>
          </w:p>
        </w:tc>
      </w:tr>
      <w:tr w:rsidR="008C44F3">
        <w:trPr>
          <w:trHeight w:val="799"/>
        </w:trPr>
        <w:tc>
          <w:tcPr>
            <w:tcW w:w="128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49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8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12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3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74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150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4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9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3,506.97</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420.51</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5.00</w:t>
            </w: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790.64</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31.51</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581.03</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0.83</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5.00</w:t>
            </w: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928.70</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129.60</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64.29</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2.65</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33"/>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336.77</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8.89</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170.49</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22.97</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64"/>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205.08</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33"/>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5.88</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47.73</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260.90</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33.60</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2.90</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63.43</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3.29</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14.87</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8.00</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lastRenderedPageBreak/>
              <w:t>30305</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54.37</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11.08</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9.07</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21.99</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24.55</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33.62</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155.10</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30.53</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 xml:space="preserve">  </w:t>
            </w:r>
            <w:r>
              <w:rPr>
                <w:rFonts w:ascii="Times New Roman" w:hAnsi="Times New Roman" w:hint="default"/>
                <w:sz w:val="22"/>
                <w:szCs w:val="22"/>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321"/>
        </w:trPr>
        <w:tc>
          <w:tcPr>
            <w:tcW w:w="4784"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sz w:val="20"/>
                <w:szCs w:val="20"/>
              </w:rPr>
            </w:pPr>
            <w:r>
              <w:rPr>
                <w:rFonts w:ascii="Times New Roman" w:hAnsi="Times New Roman" w:hint="default"/>
                <w:sz w:val="21"/>
                <w:szCs w:val="21"/>
              </w:rPr>
              <w:t>3,570.41</w:t>
            </w:r>
          </w:p>
        </w:tc>
        <w:tc>
          <w:tcPr>
            <w:tcW w:w="1217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1"/>
                <w:szCs w:val="21"/>
              </w:rPr>
              <w:t>425.51</w:t>
            </w:r>
          </w:p>
        </w:tc>
      </w:tr>
    </w:tbl>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t>备注：</w:t>
      </w:r>
      <w:r>
        <w:rPr>
          <w:rFonts w:ascii="Times New Roman" w:hAnsi="Times New Roman" w:hint="default"/>
          <w:sz w:val="21"/>
          <w:szCs w:val="21"/>
        </w:rPr>
        <w:t>1.</w:t>
      </w:r>
      <w:r>
        <w:rPr>
          <w:rFonts w:ascii="Times New Roman" w:hAnsi="Times New Roman" w:hint="default"/>
          <w:sz w:val="21"/>
          <w:szCs w:val="21"/>
        </w:rPr>
        <w:t>本表反映部门本年度一般公共预算财政拨款基本支出明细情况。</w:t>
      </w:r>
      <w:r>
        <w:rPr>
          <w:rFonts w:ascii="Times New Roman" w:hAnsi="Times New Roman" w:hint="default"/>
          <w:sz w:val="21"/>
          <w:szCs w:val="21"/>
        </w:rPr>
        <w:br/>
        <w:t xml:space="preserve">      2.</w:t>
      </w:r>
      <w:r>
        <w:rPr>
          <w:rFonts w:ascii="Times New Roman" w:hAnsi="Times New Roman" w:hint="default"/>
          <w:sz w:val="21"/>
          <w:szCs w:val="21"/>
        </w:rPr>
        <w:t>本套报表金额单位转换时可能存在尾数误差。</w:t>
      </w:r>
      <w:r>
        <w:rPr>
          <w:rFonts w:ascii="Times New Roman" w:hAnsi="Times New Roman" w:hint="default"/>
          <w:sz w:val="21"/>
          <w:szCs w:val="21"/>
        </w:rPr>
        <w:br/>
      </w:r>
      <w:r>
        <w:rPr>
          <w:rFonts w:ascii="Times New Roman" w:hAnsi="Times New Roman" w:hint="default"/>
          <w:sz w:val="21"/>
          <w:szCs w:val="21"/>
        </w:rPr>
        <w:br/>
      </w:r>
    </w:p>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8C44F3">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center"/>
              <w:textAlignment w:val="bottom"/>
              <w:rPr>
                <w:rFonts w:ascii="Times New Roman" w:hAnsi="Times New Roman" w:hint="default"/>
                <w:sz w:val="40"/>
                <w:szCs w:val="40"/>
              </w:rPr>
            </w:pPr>
            <w:r>
              <w:rPr>
                <w:rFonts w:ascii="Times New Roman" w:hAnsi="Times New Roman" w:hint="default"/>
                <w:sz w:val="44"/>
                <w:szCs w:val="44"/>
              </w:rPr>
              <w:lastRenderedPageBreak/>
              <w:t>政府性基金预算财政拨款收入支出决算表</w:t>
            </w:r>
          </w:p>
        </w:tc>
      </w:tr>
      <w:tr w:rsidR="008C44F3">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rPr>
                <w:rFonts w:ascii="Times New Roman" w:hAnsi="Times New Roman" w:hint="default"/>
                <w:sz w:val="20"/>
                <w:szCs w:val="20"/>
              </w:rPr>
            </w:pPr>
            <w:r>
              <w:rPr>
                <w:rFonts w:ascii="Times New Roman" w:eastAsiaTheme="minorEastAsia" w:hAnsi="Times New Roman" w:hint="default"/>
              </w:rPr>
              <w:t>公开部门：</w:t>
            </w:r>
            <w:r>
              <w:rPr>
                <w:rFonts w:ascii="Times New Roman" w:eastAsiaTheme="minorEastAsia" w:hAnsi="Times New Roman" w:hint="default"/>
              </w:rPr>
              <w:t xml:space="preserve"> </w:t>
            </w:r>
            <w:r>
              <w:rPr>
                <w:rFonts w:ascii="Times New Roman" w:hAnsi="Times New Roman" w:hint="default"/>
              </w:rPr>
              <w:t>中共重庆市黔江区纪律检查委员会（重庆市黔江区监察委员会）</w:t>
            </w:r>
          </w:p>
        </w:tc>
        <w:tc>
          <w:tcPr>
            <w:tcW w:w="247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公开</w:t>
            </w:r>
            <w:r>
              <w:rPr>
                <w:rFonts w:ascii="Times New Roman" w:hAnsi="Times New Roman" w:hint="default"/>
              </w:rPr>
              <w:t>07</w:t>
            </w:r>
            <w:r>
              <w:rPr>
                <w:rFonts w:ascii="Times New Roman" w:hAnsi="Times New Roman" w:hint="default"/>
              </w:rPr>
              <w:t>表</w:t>
            </w:r>
          </w:p>
        </w:tc>
      </w:tr>
      <w:tr w:rsidR="008C44F3">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单位：万元</w:t>
            </w:r>
          </w:p>
        </w:tc>
      </w:tr>
      <w:tr w:rsidR="008C44F3">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年末结转和结余</w:t>
            </w:r>
          </w:p>
        </w:tc>
      </w:tr>
      <w:tr w:rsidR="008C44F3">
        <w:trPr>
          <w:trHeight w:val="580"/>
        </w:trPr>
        <w:tc>
          <w:tcPr>
            <w:tcW w:w="2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项目（按</w:t>
            </w:r>
            <w:r>
              <w:rPr>
                <w:rFonts w:ascii="Times New Roman" w:hAnsi="Times New Roman" w:hint="default"/>
                <w:sz w:val="22"/>
                <w:szCs w:val="22"/>
              </w:rPr>
              <w:t>“</w:t>
            </w:r>
            <w:r>
              <w:rPr>
                <w:rFonts w:ascii="Times New Roman" w:hAnsi="Times New Roman" w:hint="default"/>
                <w:sz w:val="22"/>
                <w:szCs w:val="22"/>
              </w:rPr>
              <w:t>项</w:t>
            </w:r>
            <w:r>
              <w:rPr>
                <w:rFonts w:ascii="Times New Roman" w:hAnsi="Times New Roman" w:hint="default"/>
                <w:sz w:val="22"/>
                <w:szCs w:val="22"/>
              </w:rPr>
              <w:t>”</w:t>
            </w:r>
            <w:proofErr w:type="gramStart"/>
            <w:r>
              <w:rPr>
                <w:rFonts w:ascii="Times New Roman" w:hAnsi="Times New Roman" w:hint="default"/>
                <w:sz w:val="22"/>
                <w:szCs w:val="22"/>
              </w:rPr>
              <w:t>级功能</w:t>
            </w:r>
            <w:proofErr w:type="gramEnd"/>
            <w:r>
              <w:rPr>
                <w:rFonts w:ascii="Times New Roman" w:hAnsi="Times New Roman" w:hint="default"/>
                <w:sz w:val="22"/>
                <w:szCs w:val="22"/>
              </w:rPr>
              <w:t>分类科目）</w:t>
            </w:r>
          </w:p>
        </w:tc>
        <w:tc>
          <w:tcPr>
            <w:tcW w:w="24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合计</w:t>
            </w:r>
          </w:p>
        </w:tc>
        <w:tc>
          <w:tcPr>
            <w:tcW w:w="24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基本支出</w:t>
            </w:r>
          </w:p>
        </w:tc>
        <w:tc>
          <w:tcPr>
            <w:tcW w:w="255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580"/>
        </w:trPr>
        <w:tc>
          <w:tcPr>
            <w:tcW w:w="2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5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5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339"/>
        </w:trPr>
        <w:tc>
          <w:tcPr>
            <w:tcW w:w="715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bl>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t>备注：本表反映部门本年度政府性基金预算财政拨款收入支出及结转和结余情况。本部门无政府性基金收支，故本表无数据。</w:t>
      </w:r>
      <w:r>
        <w:rPr>
          <w:rFonts w:ascii="Times New Roman" w:hAnsi="Times New Roman" w:hint="default"/>
          <w:sz w:val="21"/>
          <w:szCs w:val="21"/>
        </w:rPr>
        <w:br/>
      </w:r>
      <w:r>
        <w:rPr>
          <w:rFonts w:ascii="Times New Roman" w:hAnsi="Times New Roman" w:hint="default"/>
          <w:sz w:val="21"/>
          <w:szCs w:val="21"/>
        </w:rPr>
        <w:br/>
      </w:r>
    </w:p>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8C44F3">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center"/>
              <w:textAlignment w:val="bottom"/>
              <w:rPr>
                <w:rFonts w:ascii="Times New Roman" w:hAnsi="Times New Roman" w:hint="default"/>
                <w:sz w:val="40"/>
                <w:szCs w:val="40"/>
              </w:rPr>
            </w:pPr>
            <w:r>
              <w:rPr>
                <w:rFonts w:ascii="Times New Roman" w:hAnsi="Times New Roman" w:hint="default"/>
                <w:sz w:val="44"/>
                <w:szCs w:val="44"/>
              </w:rPr>
              <w:lastRenderedPageBreak/>
              <w:t>国有资本经营预算财政拨款支出决算表</w:t>
            </w:r>
          </w:p>
        </w:tc>
      </w:tr>
      <w:tr w:rsidR="008C44F3">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rPr>
                <w:rFonts w:ascii="Times New Roman" w:hAnsi="Times New Roman" w:hint="default"/>
                <w:sz w:val="20"/>
                <w:szCs w:val="20"/>
              </w:rPr>
            </w:pPr>
            <w:r>
              <w:rPr>
                <w:rFonts w:ascii="Times New Roman" w:eastAsiaTheme="minorEastAsia" w:hAnsi="Times New Roman" w:hint="default"/>
              </w:rPr>
              <w:t>公开部门：</w:t>
            </w:r>
            <w:r>
              <w:rPr>
                <w:rFonts w:ascii="Times New Roman" w:eastAsiaTheme="minorEastAsia" w:hAnsi="Times New Roman" w:hint="default"/>
              </w:rPr>
              <w:t xml:space="preserve"> </w:t>
            </w:r>
            <w:r>
              <w:rPr>
                <w:rFonts w:ascii="Times New Roman" w:hAnsi="Times New Roman" w:hint="default"/>
              </w:rPr>
              <w:t>中共重庆市黔江区纪律检查委员会（重庆市黔江区监察委员会）</w:t>
            </w:r>
          </w:p>
        </w:tc>
        <w:tc>
          <w:tcPr>
            <w:tcW w:w="4736"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公开</w:t>
            </w:r>
            <w:r>
              <w:rPr>
                <w:rFonts w:ascii="Times New Roman" w:hAnsi="Times New Roman" w:hint="default"/>
              </w:rPr>
              <w:t>08</w:t>
            </w:r>
            <w:r>
              <w:rPr>
                <w:rFonts w:ascii="Times New Roman" w:hAnsi="Times New Roman" w:hint="default"/>
              </w:rPr>
              <w:t>表</w:t>
            </w:r>
          </w:p>
        </w:tc>
      </w:tr>
      <w:tr w:rsidR="008C44F3">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rPr>
            </w:pPr>
            <w:r>
              <w:rPr>
                <w:rFonts w:ascii="Times New Roman" w:hAnsi="Times New Roman" w:hint="default"/>
              </w:rPr>
              <w:t>单位：万元</w:t>
            </w:r>
          </w:p>
        </w:tc>
      </w:tr>
      <w:tr w:rsidR="008C44F3">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sz w:val="22"/>
                <w:szCs w:val="22"/>
              </w:rPr>
            </w:pPr>
            <w:r>
              <w:rPr>
                <w:rFonts w:ascii="Times New Roman" w:hAnsi="Times New Roman" w:hint="default"/>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44F3" w:rsidRDefault="005071D2">
            <w:pPr>
              <w:widowControl w:val="0"/>
              <w:adjustRightInd w:val="0"/>
              <w:snapToGrid w:val="0"/>
              <w:spacing w:line="580" w:lineRule="exact"/>
              <w:jc w:val="both"/>
              <w:textAlignment w:val="bottom"/>
              <w:rPr>
                <w:rFonts w:ascii="Times New Roman" w:hAnsi="Times New Roman" w:hint="default"/>
                <w:sz w:val="22"/>
                <w:szCs w:val="22"/>
              </w:rPr>
            </w:pPr>
            <w:r>
              <w:rPr>
                <w:rFonts w:ascii="Times New Roman" w:hAnsi="Times New Roman" w:hint="default"/>
                <w:sz w:val="22"/>
                <w:szCs w:val="22"/>
              </w:rPr>
              <w:t>本年支出</w:t>
            </w:r>
          </w:p>
        </w:tc>
      </w:tr>
      <w:tr w:rsidR="008C44F3">
        <w:trPr>
          <w:trHeight w:val="580"/>
        </w:trPr>
        <w:tc>
          <w:tcPr>
            <w:tcW w:w="272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功能分类科目编码</w:t>
            </w:r>
          </w:p>
        </w:tc>
        <w:tc>
          <w:tcPr>
            <w:tcW w:w="44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合计</w:t>
            </w:r>
          </w:p>
        </w:tc>
        <w:tc>
          <w:tcPr>
            <w:tcW w:w="542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基本支出</w:t>
            </w:r>
          </w:p>
        </w:tc>
        <w:tc>
          <w:tcPr>
            <w:tcW w:w="49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项目支出</w:t>
            </w:r>
          </w:p>
        </w:tc>
      </w:tr>
      <w:tr w:rsidR="008C44F3">
        <w:trPr>
          <w:trHeight w:val="580"/>
        </w:trPr>
        <w:tc>
          <w:tcPr>
            <w:tcW w:w="27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4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7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54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9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580"/>
        </w:trPr>
        <w:tc>
          <w:tcPr>
            <w:tcW w:w="27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4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7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54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9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580"/>
        </w:trPr>
        <w:tc>
          <w:tcPr>
            <w:tcW w:w="27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4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7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54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9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r>
      <w:tr w:rsidR="008C44F3">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44F3" w:rsidRDefault="005071D2">
            <w:pPr>
              <w:widowControl w:val="0"/>
              <w:adjustRightInd w:val="0"/>
              <w:snapToGrid w:val="0"/>
              <w:spacing w:line="580" w:lineRule="exact"/>
              <w:jc w:val="both"/>
              <w:textAlignment w:val="center"/>
              <w:rPr>
                <w:rFonts w:ascii="Times New Roman" w:hAnsi="Times New Roman" w:hint="default"/>
                <w:sz w:val="22"/>
                <w:szCs w:val="22"/>
              </w:rPr>
            </w:pPr>
            <w:r>
              <w:rPr>
                <w:rFonts w:ascii="Times New Roman" w:hAnsi="Times New Roman" w:hint="default"/>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r w:rsidR="008C44F3">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rPr>
                <w:rFonts w:ascii="Times New Roman" w:hAnsi="Times New Roman" w:hint="default"/>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44F3" w:rsidRDefault="008C44F3">
            <w:pPr>
              <w:widowControl w:val="0"/>
              <w:adjustRightInd w:val="0"/>
              <w:snapToGrid w:val="0"/>
              <w:spacing w:line="580" w:lineRule="exact"/>
              <w:jc w:val="both"/>
              <w:textAlignment w:val="center"/>
              <w:rPr>
                <w:rFonts w:ascii="Times New Roman" w:hAnsi="Times New Roman" w:hint="default"/>
                <w:sz w:val="22"/>
                <w:szCs w:val="22"/>
              </w:rPr>
            </w:pPr>
          </w:p>
        </w:tc>
      </w:tr>
    </w:tbl>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t>备注：本表反映部门本年度国有资本经营预算财政拨款支出情况。本部门无国有资本经营收支，故本表无数据。</w:t>
      </w:r>
      <w:r>
        <w:rPr>
          <w:rFonts w:ascii="Times New Roman" w:hAnsi="Times New Roman" w:hint="default"/>
          <w:sz w:val="21"/>
          <w:szCs w:val="21"/>
        </w:rPr>
        <w:br/>
      </w:r>
      <w:r>
        <w:rPr>
          <w:rFonts w:ascii="Times New Roman" w:hAnsi="Times New Roman" w:hint="default"/>
          <w:sz w:val="21"/>
          <w:szCs w:val="21"/>
        </w:rPr>
        <w:br/>
      </w:r>
    </w:p>
    <w:p w:rsidR="008C44F3" w:rsidRDefault="005071D2">
      <w:pPr>
        <w:widowControl w:val="0"/>
        <w:adjustRightInd w:val="0"/>
        <w:snapToGrid w:val="0"/>
        <w:spacing w:line="580" w:lineRule="exact"/>
        <w:jc w:val="both"/>
        <w:rPr>
          <w:rFonts w:ascii="Times New Roman" w:hAnsi="Times New Roman" w:hint="default"/>
          <w:sz w:val="21"/>
          <w:szCs w:val="21"/>
        </w:rPr>
      </w:pPr>
      <w:r>
        <w:rPr>
          <w:rFonts w:ascii="Times New Roman" w:hAnsi="Times New Roman" w:hint="default"/>
          <w:sz w:val="21"/>
          <w:szCs w:val="21"/>
        </w:rPr>
        <w:br w:type="page"/>
      </w:r>
    </w:p>
    <w:tbl>
      <w:tblPr>
        <w:tblW w:w="22040" w:type="dxa"/>
        <w:tblInd w:w="96" w:type="dxa"/>
        <w:tblLook w:val="04A0" w:firstRow="1" w:lastRow="0" w:firstColumn="1" w:lastColumn="0" w:noHBand="0" w:noVBand="1"/>
      </w:tblPr>
      <w:tblGrid>
        <w:gridCol w:w="10798"/>
        <w:gridCol w:w="1166"/>
        <w:gridCol w:w="1166"/>
        <w:gridCol w:w="7031"/>
        <w:gridCol w:w="1879"/>
      </w:tblGrid>
      <w:tr w:rsidR="008C44F3">
        <w:trPr>
          <w:trHeight w:val="749"/>
        </w:trPr>
        <w:tc>
          <w:tcPr>
            <w:tcW w:w="22040" w:type="dxa"/>
            <w:gridSpan w:val="5"/>
            <w:tcBorders>
              <w:top w:val="nil"/>
              <w:left w:val="nil"/>
              <w:bottom w:val="nil"/>
              <w:right w:val="nil"/>
            </w:tcBorders>
            <w:shd w:val="clear" w:color="auto" w:fill="auto"/>
            <w:noWrap/>
            <w:vAlign w:val="bottom"/>
          </w:tcPr>
          <w:p w:rsidR="008C44F3" w:rsidRDefault="005071D2">
            <w:pPr>
              <w:jc w:val="center"/>
              <w:textAlignment w:val="bottom"/>
              <w:rPr>
                <w:rFonts w:cs="宋体" w:hint="default"/>
                <w:b/>
                <w:bCs/>
                <w:color w:val="000000"/>
                <w:sz w:val="44"/>
                <w:szCs w:val="44"/>
              </w:rPr>
            </w:pPr>
            <w:r>
              <w:rPr>
                <w:rFonts w:cs="宋体"/>
                <w:b/>
                <w:bCs/>
                <w:color w:val="000000"/>
                <w:sz w:val="44"/>
                <w:szCs w:val="44"/>
                <w:lang w:bidi="ar"/>
              </w:rPr>
              <w:lastRenderedPageBreak/>
              <w:t>机构运行信息表</w:t>
            </w:r>
          </w:p>
        </w:tc>
      </w:tr>
      <w:tr w:rsidR="008C44F3">
        <w:trPr>
          <w:trHeight w:val="374"/>
        </w:trPr>
        <w:tc>
          <w:tcPr>
            <w:tcW w:w="0" w:type="auto"/>
            <w:tcBorders>
              <w:top w:val="nil"/>
              <w:left w:val="nil"/>
              <w:bottom w:val="nil"/>
              <w:right w:val="nil"/>
            </w:tcBorders>
            <w:shd w:val="clear" w:color="auto" w:fill="auto"/>
            <w:noWrap/>
            <w:vAlign w:val="bottom"/>
          </w:tcPr>
          <w:p w:rsidR="008C44F3" w:rsidRDefault="008C44F3">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8C44F3" w:rsidRDefault="008C44F3">
            <w:pPr>
              <w:jc w:val="cente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8C44F3" w:rsidRDefault="008C44F3">
            <w:pPr>
              <w:jc w:val="right"/>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8C44F3" w:rsidRDefault="008C44F3">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8C44F3" w:rsidRDefault="005071D2">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8C44F3">
        <w:trPr>
          <w:trHeight w:val="374"/>
        </w:trPr>
        <w:tc>
          <w:tcPr>
            <w:tcW w:w="0" w:type="auto"/>
            <w:tcBorders>
              <w:top w:val="nil"/>
              <w:left w:val="nil"/>
              <w:bottom w:val="nil"/>
              <w:right w:val="nil"/>
            </w:tcBorders>
            <w:shd w:val="clear" w:color="auto" w:fill="auto"/>
            <w:noWrap/>
            <w:vAlign w:val="bottom"/>
          </w:tcPr>
          <w:p w:rsidR="008C44F3" w:rsidRDefault="005071D2">
            <w:pPr>
              <w:textAlignment w:val="bottom"/>
              <w:rPr>
                <w:rFonts w:ascii="Arial" w:hAnsi="Arial" w:cs="Arial" w:hint="default"/>
                <w:color w:val="000000"/>
              </w:rPr>
            </w:pPr>
            <w:r>
              <w:rPr>
                <w:rFonts w:ascii="Arial" w:hAnsi="Arial" w:cs="Arial"/>
                <w:color w:val="000000"/>
                <w:lang w:bidi="ar"/>
              </w:rPr>
              <w:t>公开</w:t>
            </w:r>
            <w:r>
              <w:rPr>
                <w:rFonts w:ascii="Arial" w:hAnsi="Arial" w:cs="Arial" w:hint="default"/>
                <w:color w:val="000000"/>
                <w:lang w:bidi="ar"/>
              </w:rPr>
              <w:t>部门：中共重庆市黔江区纪律检查委员会（重庆市黔江区监察委员会）</w:t>
            </w:r>
          </w:p>
        </w:tc>
        <w:tc>
          <w:tcPr>
            <w:tcW w:w="0" w:type="auto"/>
            <w:tcBorders>
              <w:top w:val="nil"/>
              <w:left w:val="nil"/>
              <w:bottom w:val="nil"/>
              <w:right w:val="nil"/>
            </w:tcBorders>
            <w:shd w:val="clear" w:color="auto" w:fill="auto"/>
            <w:noWrap/>
            <w:vAlign w:val="bottom"/>
          </w:tcPr>
          <w:p w:rsidR="008C44F3" w:rsidRDefault="008C44F3">
            <w:pPr>
              <w:jc w:val="center"/>
              <w:rPr>
                <w:rFonts w:cs="宋体" w:hint="default"/>
                <w:color w:val="000000"/>
                <w:sz w:val="22"/>
                <w:szCs w:val="22"/>
              </w:rPr>
            </w:pPr>
          </w:p>
        </w:tc>
        <w:tc>
          <w:tcPr>
            <w:tcW w:w="0" w:type="auto"/>
            <w:tcBorders>
              <w:top w:val="nil"/>
              <w:left w:val="nil"/>
              <w:bottom w:val="nil"/>
              <w:right w:val="nil"/>
            </w:tcBorders>
            <w:shd w:val="clear" w:color="auto" w:fill="auto"/>
            <w:noWrap/>
            <w:vAlign w:val="bottom"/>
          </w:tcPr>
          <w:p w:rsidR="008C44F3" w:rsidRDefault="008C44F3">
            <w:pPr>
              <w:jc w:val="right"/>
              <w:rPr>
                <w:rFonts w:ascii="Arial" w:hAnsi="Arial" w:cs="Arial" w:hint="default"/>
                <w:color w:val="000000"/>
                <w:sz w:val="22"/>
                <w:szCs w:val="22"/>
              </w:rPr>
            </w:pPr>
          </w:p>
        </w:tc>
        <w:tc>
          <w:tcPr>
            <w:tcW w:w="0" w:type="auto"/>
            <w:tcBorders>
              <w:top w:val="nil"/>
              <w:left w:val="nil"/>
              <w:bottom w:val="nil"/>
              <w:right w:val="nil"/>
            </w:tcBorders>
            <w:shd w:val="clear" w:color="auto" w:fill="auto"/>
            <w:noWrap/>
            <w:vAlign w:val="bottom"/>
          </w:tcPr>
          <w:p w:rsidR="008C44F3" w:rsidRDefault="008C44F3">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8C44F3" w:rsidRDefault="005071D2">
            <w:pPr>
              <w:jc w:val="right"/>
              <w:textAlignment w:val="bottom"/>
              <w:rPr>
                <w:rFonts w:cs="宋体" w:hint="default"/>
                <w:color w:val="000000"/>
              </w:rPr>
            </w:pPr>
            <w:r>
              <w:rPr>
                <w:rFonts w:cs="宋体"/>
                <w:color w:val="000000"/>
                <w:lang w:bidi="ar"/>
              </w:rPr>
              <w:t>单位：万元</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b/>
                <w:bCs/>
                <w:color w:val="000000"/>
                <w:sz w:val="22"/>
                <w:szCs w:val="22"/>
              </w:rPr>
            </w:pPr>
            <w:r>
              <w:rPr>
                <w:rFonts w:cs="宋体"/>
                <w:b/>
                <w:bCs/>
                <w:color w:val="000000"/>
                <w:sz w:val="22"/>
                <w:szCs w:val="22"/>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b/>
                <w:bCs/>
                <w:color w:val="000000"/>
                <w:sz w:val="22"/>
                <w:szCs w:val="22"/>
              </w:rPr>
            </w:pPr>
            <w:r>
              <w:rPr>
                <w:rFonts w:cs="宋体"/>
                <w:b/>
                <w:bCs/>
                <w:color w:val="000000"/>
                <w:sz w:val="22"/>
                <w:szCs w:val="22"/>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b/>
                <w:bCs/>
                <w:color w:val="000000"/>
                <w:sz w:val="22"/>
                <w:szCs w:val="22"/>
              </w:rPr>
            </w:pPr>
            <w:r>
              <w:rPr>
                <w:rFonts w:cs="宋体"/>
                <w:b/>
                <w:bCs/>
                <w:color w:val="000000"/>
                <w:sz w:val="22"/>
                <w:szCs w:val="22"/>
                <w:lang w:bidi="ar"/>
              </w:rPr>
              <w:t>决算数</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一、“三公”经费支出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五、机关运行经费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409.98</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（一）行政单位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409.98</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（二）参照公务员法管理事业单位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．公务用车购置及运行维护费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33.62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33.62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六、资产信息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（一）车辆数合计（辆）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8</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33.62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33.62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．副部（省）级及以上领导用车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．主要领导干部用车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）国内接待费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．机要通信用车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．应急保障用车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）国（境）外接待费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．执法执勤用车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8</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（二）相关统计数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．特种专业技术用车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．因公出国（境）团组数（</w:t>
            </w:r>
            <w:proofErr w:type="gramStart"/>
            <w:r>
              <w:rPr>
                <w:rFonts w:cs="宋体"/>
                <w:b/>
                <w:bCs/>
                <w:color w:val="000000"/>
                <w:sz w:val="22"/>
                <w:szCs w:val="22"/>
                <w:lang w:bidi="ar"/>
              </w:rPr>
              <w:t>个</w:t>
            </w:r>
            <w:proofErr w:type="gramEnd"/>
            <w:r>
              <w:rPr>
                <w:rFonts w:cs="宋体"/>
                <w:b/>
                <w:bCs/>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．离退休干部用车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．因公出国（境）人次数（人）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．其他用车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．公务用车购置数（辆）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（二）单价</w:t>
            </w:r>
            <w:r>
              <w:rPr>
                <w:rFonts w:cs="宋体"/>
                <w:b/>
                <w:bCs/>
                <w:color w:val="000000"/>
                <w:sz w:val="22"/>
                <w:szCs w:val="22"/>
                <w:lang w:bidi="ar"/>
              </w:rPr>
              <w:t>100</w:t>
            </w:r>
            <w:r>
              <w:rPr>
                <w:rFonts w:cs="宋体"/>
                <w:b/>
                <w:bCs/>
                <w:color w:val="000000"/>
                <w:sz w:val="22"/>
                <w:szCs w:val="22"/>
                <w:lang w:bidi="ar"/>
              </w:rPr>
              <w:t>万元（含）以上设备（不含车辆）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．公务用车保有量（辆）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七、政府采购支出信息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．国内公务接待批次（</w:t>
            </w:r>
            <w:proofErr w:type="gramStart"/>
            <w:r>
              <w:rPr>
                <w:rFonts w:cs="宋体"/>
                <w:b/>
                <w:bCs/>
                <w:color w:val="000000"/>
                <w:sz w:val="22"/>
                <w:szCs w:val="22"/>
                <w:lang w:bidi="ar"/>
              </w:rPr>
              <w:t>个</w:t>
            </w:r>
            <w:proofErr w:type="gramEnd"/>
            <w:r>
              <w:rPr>
                <w:rFonts w:cs="宋体"/>
                <w:b/>
                <w:bCs/>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（一）政府采购支出合计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57.30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其中：外事接待批次（</w:t>
            </w:r>
            <w:proofErr w:type="gramStart"/>
            <w:r>
              <w:rPr>
                <w:rFonts w:cs="宋体"/>
                <w:b/>
                <w:bCs/>
                <w:color w:val="000000"/>
                <w:sz w:val="22"/>
                <w:szCs w:val="22"/>
                <w:lang w:bidi="ar"/>
              </w:rPr>
              <w:t>个</w:t>
            </w:r>
            <w:proofErr w:type="gramEnd"/>
            <w:r>
              <w:rPr>
                <w:rFonts w:cs="宋体"/>
                <w:b/>
                <w:bCs/>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．政府采购货物支出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57.30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．国内公务接待人次（人）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764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．政府采购工程支出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．政府采购服务支出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．国（境）外公务接待批次（</w:t>
            </w:r>
            <w:proofErr w:type="gramStart"/>
            <w:r>
              <w:rPr>
                <w:rFonts w:cs="宋体"/>
                <w:b/>
                <w:bCs/>
                <w:color w:val="000000"/>
                <w:sz w:val="22"/>
                <w:szCs w:val="22"/>
                <w:lang w:bidi="ar"/>
              </w:rPr>
              <w:t>个</w:t>
            </w:r>
            <w:proofErr w:type="gramEnd"/>
            <w:r>
              <w:rPr>
                <w:rFonts w:cs="宋体"/>
                <w:b/>
                <w:bCs/>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（二）政府采购授予中小企业合同金额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57.30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．国（境）外公务接待人次（人）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其中：授予小</w:t>
            </w:r>
            <w:proofErr w:type="gramStart"/>
            <w:r>
              <w:rPr>
                <w:rFonts w:cs="宋体"/>
                <w:b/>
                <w:bCs/>
                <w:color w:val="000000"/>
                <w:sz w:val="22"/>
                <w:szCs w:val="22"/>
                <w:lang w:bidi="ar"/>
              </w:rPr>
              <w:t>微企业</w:t>
            </w:r>
            <w:proofErr w:type="gramEnd"/>
            <w:r>
              <w:rPr>
                <w:rFonts w:cs="宋体"/>
                <w:b/>
                <w:bCs/>
                <w:color w:val="000000"/>
                <w:sz w:val="22"/>
                <w:szCs w:val="22"/>
                <w:lang w:bidi="ar"/>
              </w:rPr>
              <w:t>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57.30</w:t>
            </w: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二、会议费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8C44F3">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8C44F3">
            <w:pPr>
              <w:jc w:val="right"/>
              <w:rPr>
                <w:rFonts w:ascii="Arial" w:hAnsi="Arial" w:cs="Arial" w:hint="default"/>
                <w:color w:val="000000"/>
                <w:sz w:val="20"/>
                <w:szCs w:val="20"/>
              </w:rPr>
            </w:pP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三、培训费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16.46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8C44F3">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8C44F3">
            <w:pPr>
              <w:jc w:val="right"/>
              <w:rPr>
                <w:rFonts w:ascii="Arial" w:hAnsi="Arial" w:cs="Arial" w:hint="default"/>
                <w:color w:val="000000"/>
                <w:sz w:val="20"/>
                <w:szCs w:val="20"/>
              </w:rPr>
            </w:pPr>
          </w:p>
        </w:tc>
      </w:tr>
      <w:tr w:rsidR="008C44F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textAlignment w:val="center"/>
              <w:rPr>
                <w:rFonts w:cs="宋体" w:hint="default"/>
                <w:b/>
                <w:bCs/>
                <w:color w:val="000000"/>
                <w:sz w:val="22"/>
                <w:szCs w:val="22"/>
              </w:rPr>
            </w:pPr>
            <w:r>
              <w:rPr>
                <w:rFonts w:cs="宋体"/>
                <w:b/>
                <w:bCs/>
                <w:color w:val="000000"/>
                <w:sz w:val="22"/>
                <w:szCs w:val="22"/>
                <w:lang w:bidi="ar"/>
              </w:rPr>
              <w:t>四、差旅费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5071D2">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5071D2">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111.99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C44F3" w:rsidRDefault="008C44F3">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C44F3" w:rsidRDefault="008C44F3">
            <w:pPr>
              <w:jc w:val="right"/>
              <w:rPr>
                <w:rFonts w:ascii="Arial" w:hAnsi="Arial" w:cs="Arial" w:hint="default"/>
                <w:color w:val="000000"/>
                <w:sz w:val="20"/>
                <w:szCs w:val="20"/>
              </w:rPr>
            </w:pPr>
          </w:p>
        </w:tc>
      </w:tr>
      <w:tr w:rsidR="008C44F3">
        <w:trPr>
          <w:trHeight w:val="1135"/>
        </w:trPr>
        <w:tc>
          <w:tcPr>
            <w:tcW w:w="22040" w:type="dxa"/>
            <w:gridSpan w:val="5"/>
            <w:tcBorders>
              <w:top w:val="nil"/>
              <w:left w:val="nil"/>
              <w:bottom w:val="nil"/>
              <w:right w:val="nil"/>
            </w:tcBorders>
            <w:shd w:val="clear" w:color="auto" w:fill="auto"/>
            <w:vAlign w:val="center"/>
          </w:tcPr>
          <w:p w:rsidR="008C44F3" w:rsidRDefault="005071D2">
            <w:pPr>
              <w:textAlignment w:val="center"/>
              <w:rPr>
                <w:rFonts w:cs="宋体" w:hint="default"/>
                <w:color w:val="000000"/>
                <w:sz w:val="22"/>
                <w:szCs w:val="22"/>
              </w:rPr>
            </w:pPr>
            <w:r>
              <w:rPr>
                <w:rFonts w:cs="宋体"/>
                <w:color w:val="000000"/>
                <w:sz w:val="22"/>
                <w:szCs w:val="22"/>
                <w:lang w:bidi="ar"/>
              </w:rPr>
              <w:t>备注：</w:t>
            </w:r>
            <w:r>
              <w:rPr>
                <w:rFonts w:cs="宋体"/>
                <w:color w:val="000000"/>
                <w:sz w:val="22"/>
                <w:szCs w:val="22"/>
                <w:lang w:bidi="ar"/>
              </w:rPr>
              <w:t>1.</w:t>
            </w:r>
            <w:r>
              <w:rPr>
                <w:rFonts w:cs="宋体"/>
                <w:color w:val="000000"/>
                <w:sz w:val="22"/>
                <w:szCs w:val="22"/>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 xml:space="preserve">      2.</w:t>
            </w:r>
            <w:r>
              <w:rPr>
                <w:rFonts w:cs="宋体"/>
                <w:color w:val="000000"/>
                <w:sz w:val="22"/>
                <w:szCs w:val="22"/>
                <w:lang w:bidi="ar"/>
              </w:rPr>
              <w:t>本套报表金额单位转换时可能存在尾数误差。</w:t>
            </w:r>
          </w:p>
        </w:tc>
      </w:tr>
    </w:tbl>
    <w:p w:rsidR="008C44F3" w:rsidRDefault="008C44F3">
      <w:pPr>
        <w:widowControl w:val="0"/>
        <w:adjustRightInd w:val="0"/>
        <w:snapToGrid w:val="0"/>
        <w:spacing w:line="580" w:lineRule="exact"/>
        <w:jc w:val="both"/>
        <w:rPr>
          <w:rFonts w:ascii="Times New Roman" w:hAnsi="Times New Roman" w:hint="default"/>
          <w:sz w:val="21"/>
          <w:szCs w:val="21"/>
        </w:rPr>
      </w:pPr>
    </w:p>
    <w:p w:rsidR="008C44F3" w:rsidRDefault="008C44F3">
      <w:pPr>
        <w:widowControl w:val="0"/>
        <w:adjustRightInd w:val="0"/>
        <w:snapToGrid w:val="0"/>
        <w:spacing w:line="580" w:lineRule="exact"/>
        <w:jc w:val="both"/>
        <w:rPr>
          <w:rFonts w:ascii="Times New Roman" w:hAnsi="Times New Roman" w:hint="default"/>
          <w:sz w:val="21"/>
          <w:szCs w:val="21"/>
        </w:rPr>
      </w:pPr>
    </w:p>
    <w:p w:rsidR="008C44F3" w:rsidRDefault="008C44F3">
      <w:pPr>
        <w:widowControl w:val="0"/>
        <w:adjustRightInd w:val="0"/>
        <w:snapToGrid w:val="0"/>
        <w:spacing w:line="580" w:lineRule="exact"/>
        <w:jc w:val="both"/>
        <w:rPr>
          <w:rFonts w:ascii="Times New Roman" w:hAnsi="Times New Roman" w:hint="default"/>
          <w:sz w:val="21"/>
          <w:szCs w:val="21"/>
        </w:rPr>
      </w:pPr>
    </w:p>
    <w:p w:rsidR="008C44F3" w:rsidRDefault="008C44F3">
      <w:pPr>
        <w:widowControl w:val="0"/>
        <w:adjustRightInd w:val="0"/>
        <w:snapToGrid w:val="0"/>
        <w:spacing w:line="580" w:lineRule="exact"/>
        <w:jc w:val="both"/>
        <w:rPr>
          <w:rFonts w:ascii="Times New Roman" w:hAnsi="Times New Roman" w:hint="default"/>
          <w:sz w:val="21"/>
          <w:szCs w:val="21"/>
        </w:rPr>
      </w:pPr>
    </w:p>
    <w:p w:rsidR="008C44F3" w:rsidRDefault="008C44F3">
      <w:pPr>
        <w:widowControl w:val="0"/>
        <w:adjustRightInd w:val="0"/>
        <w:snapToGrid w:val="0"/>
        <w:spacing w:line="580" w:lineRule="exact"/>
        <w:jc w:val="both"/>
        <w:rPr>
          <w:rFonts w:ascii="Times New Roman" w:hAnsi="Times New Roman" w:hint="default"/>
          <w:sz w:val="21"/>
          <w:szCs w:val="21"/>
        </w:rPr>
      </w:pPr>
    </w:p>
    <w:p w:rsidR="008C44F3" w:rsidRDefault="008C44F3">
      <w:pPr>
        <w:widowControl w:val="0"/>
        <w:adjustRightInd w:val="0"/>
        <w:snapToGrid w:val="0"/>
        <w:spacing w:line="580" w:lineRule="exact"/>
        <w:jc w:val="both"/>
        <w:rPr>
          <w:rFonts w:ascii="Times New Roman" w:hAnsi="Times New Roman" w:hint="default"/>
          <w:sz w:val="21"/>
          <w:szCs w:val="21"/>
        </w:rPr>
      </w:pPr>
    </w:p>
    <w:p w:rsidR="008C44F3" w:rsidRDefault="008C44F3">
      <w:pPr>
        <w:widowControl w:val="0"/>
        <w:adjustRightInd w:val="0"/>
        <w:snapToGrid w:val="0"/>
        <w:spacing w:line="580" w:lineRule="exact"/>
        <w:jc w:val="both"/>
        <w:rPr>
          <w:rFonts w:ascii="Times New Roman" w:hAnsi="Times New Roman" w:hint="default"/>
          <w:sz w:val="21"/>
          <w:szCs w:val="21"/>
        </w:rPr>
      </w:pPr>
    </w:p>
    <w:p w:rsidR="008C44F3" w:rsidRDefault="008C44F3">
      <w:pPr>
        <w:widowControl w:val="0"/>
        <w:adjustRightInd w:val="0"/>
        <w:snapToGrid w:val="0"/>
        <w:spacing w:line="580" w:lineRule="exact"/>
        <w:jc w:val="both"/>
        <w:rPr>
          <w:rFonts w:ascii="Times New Roman" w:hAnsi="Times New Roman" w:hint="default"/>
          <w:sz w:val="21"/>
          <w:szCs w:val="21"/>
        </w:rPr>
      </w:pPr>
    </w:p>
    <w:p w:rsidR="008C44F3" w:rsidRDefault="008C44F3">
      <w:pPr>
        <w:widowControl w:val="0"/>
        <w:adjustRightInd w:val="0"/>
        <w:snapToGrid w:val="0"/>
        <w:spacing w:line="580" w:lineRule="exact"/>
        <w:jc w:val="both"/>
        <w:rPr>
          <w:rFonts w:ascii="Times New Roman" w:hAnsi="Times New Roman" w:hint="default"/>
          <w:sz w:val="21"/>
          <w:szCs w:val="21"/>
        </w:rPr>
      </w:pPr>
    </w:p>
    <w:p w:rsidR="008C44F3" w:rsidRDefault="008C44F3">
      <w:pPr>
        <w:pStyle w:val="1"/>
        <w:widowControl w:val="0"/>
        <w:autoSpaceDE w:val="0"/>
        <w:adjustRightInd w:val="0"/>
        <w:snapToGrid w:val="0"/>
        <w:spacing w:line="580" w:lineRule="exact"/>
        <w:ind w:firstLineChars="0" w:firstLine="0"/>
        <w:jc w:val="both"/>
        <w:rPr>
          <w:rFonts w:ascii="Times New Roman" w:hAnsi="Times New Roman"/>
          <w:sz w:val="21"/>
          <w:szCs w:val="21"/>
        </w:rPr>
      </w:pPr>
    </w:p>
    <w:sectPr w:rsidR="008C44F3">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1D2" w:rsidRDefault="005071D2">
      <w:pPr>
        <w:rPr>
          <w:rFonts w:hint="default"/>
        </w:rPr>
      </w:pPr>
      <w:r>
        <w:separator/>
      </w:r>
    </w:p>
  </w:endnote>
  <w:endnote w:type="continuationSeparator" w:id="0">
    <w:p w:rsidR="005071D2" w:rsidRDefault="005071D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F3" w:rsidRDefault="005071D2">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92.8pt;margin-top:0;width:2in;height:2in;z-index:251660288;mso-wrap-style:none;mso-position-horizontal:outside;mso-position-horizontal-relative:margin;mso-width-relative:page;mso-height-relative:page" o:allowoverlap="f" filled="f" stroked="f" strokeweight=".5pt">
          <v:textbox style="mso-fit-shape-to-text:t" inset="0,0,0,0">
            <w:txbxContent>
              <w:p w:rsidR="008C44F3" w:rsidRDefault="005071D2">
                <w:pPr>
                  <w:pStyle w:val="a4"/>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PAGE   \* MERGEFORMAT</w:instrText>
                </w:r>
                <w:r>
                  <w:rPr>
                    <w:rFonts w:asciiTheme="minorEastAsia" w:eastAsiaTheme="minorEastAsia" w:hAnsiTheme="minorEastAsia" w:cstheme="minorEastAsia"/>
                    <w:sz w:val="28"/>
                    <w:szCs w:val="28"/>
                  </w:rPr>
                  <w:fldChar w:fldCharType="separate"/>
                </w:r>
                <w:r w:rsidR="00C2155A" w:rsidRPr="00C2155A">
                  <w:rPr>
                    <w:rFonts w:asciiTheme="minorEastAsia" w:eastAsiaTheme="minorEastAsia" w:hAnsiTheme="minorEastAsia" w:cstheme="minorEastAsia" w:hint="default"/>
                    <w:noProof/>
                    <w:sz w:val="28"/>
                    <w:szCs w:val="28"/>
                    <w:lang w:val="zh-CN"/>
                  </w:rPr>
                  <w:t>-</w:t>
                </w:r>
                <w:r w:rsidR="00C2155A">
                  <w:rPr>
                    <w:rFonts w:asciiTheme="minorEastAsia" w:eastAsiaTheme="minorEastAsia" w:hAnsiTheme="minorEastAsia" w:cstheme="minorEastAsia" w:hint="default"/>
                    <w:noProof/>
                    <w:sz w:val="28"/>
                    <w:szCs w:val="28"/>
                  </w:rPr>
                  <w:t xml:space="preserve"> 1 -</w:t>
                </w:r>
                <w:r>
                  <w:rPr>
                    <w:rFonts w:asciiTheme="minorEastAsia" w:eastAsiaTheme="minorEastAsia" w:hAnsiTheme="minorEastAsia" w:cstheme="minorEastAsia"/>
                    <w:sz w:val="28"/>
                    <w:szCs w:val="28"/>
                  </w:rP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8C44F3" w:rsidRDefault="005071D2">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1D2" w:rsidRDefault="005071D2">
      <w:pPr>
        <w:rPr>
          <w:rFonts w:hint="default"/>
        </w:rPr>
      </w:pPr>
      <w:r>
        <w:separator/>
      </w:r>
    </w:p>
  </w:footnote>
  <w:footnote w:type="continuationSeparator" w:id="0">
    <w:p w:rsidR="005071D2" w:rsidRDefault="005071D2">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F3" w:rsidRDefault="008C44F3">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420"/>
  <w:drawingGridVerticalSpacing w:val="165"/>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95EB0"/>
    <w:rsid w:val="000A4625"/>
    <w:rsid w:val="00112F33"/>
    <w:rsid w:val="0013707A"/>
    <w:rsid w:val="001D6D93"/>
    <w:rsid w:val="001F1558"/>
    <w:rsid w:val="001F51A6"/>
    <w:rsid w:val="00202EC0"/>
    <w:rsid w:val="00205FE0"/>
    <w:rsid w:val="00213F93"/>
    <w:rsid w:val="00236B1A"/>
    <w:rsid w:val="00262467"/>
    <w:rsid w:val="002B5733"/>
    <w:rsid w:val="002D5612"/>
    <w:rsid w:val="002E5443"/>
    <w:rsid w:val="004534C6"/>
    <w:rsid w:val="00466970"/>
    <w:rsid w:val="004736A7"/>
    <w:rsid w:val="0047388A"/>
    <w:rsid w:val="00491BCD"/>
    <w:rsid w:val="005071D2"/>
    <w:rsid w:val="00550ABE"/>
    <w:rsid w:val="00570102"/>
    <w:rsid w:val="005954A3"/>
    <w:rsid w:val="005B49D0"/>
    <w:rsid w:val="005D1F15"/>
    <w:rsid w:val="006B6AE8"/>
    <w:rsid w:val="0070167C"/>
    <w:rsid w:val="00765A22"/>
    <w:rsid w:val="007B419D"/>
    <w:rsid w:val="007D29B7"/>
    <w:rsid w:val="007E4B65"/>
    <w:rsid w:val="007F5BCD"/>
    <w:rsid w:val="008A1E30"/>
    <w:rsid w:val="008C44F3"/>
    <w:rsid w:val="00975AF7"/>
    <w:rsid w:val="009B67B8"/>
    <w:rsid w:val="00A40EE1"/>
    <w:rsid w:val="00A86B84"/>
    <w:rsid w:val="00AA614F"/>
    <w:rsid w:val="00AD0DBF"/>
    <w:rsid w:val="00B03CCD"/>
    <w:rsid w:val="00B040B3"/>
    <w:rsid w:val="00B357E7"/>
    <w:rsid w:val="00B94AA1"/>
    <w:rsid w:val="00C2155A"/>
    <w:rsid w:val="00CE069B"/>
    <w:rsid w:val="00D05F4B"/>
    <w:rsid w:val="00D37956"/>
    <w:rsid w:val="00D37AC4"/>
    <w:rsid w:val="00D47876"/>
    <w:rsid w:val="00D95B9A"/>
    <w:rsid w:val="00E465CC"/>
    <w:rsid w:val="00E46C80"/>
    <w:rsid w:val="00EB5CC8"/>
    <w:rsid w:val="00EB6356"/>
    <w:rsid w:val="00F73F90"/>
    <w:rsid w:val="00F86794"/>
    <w:rsid w:val="00FF2CB5"/>
    <w:rsid w:val="01376DFD"/>
    <w:rsid w:val="01474EBF"/>
    <w:rsid w:val="01F3521E"/>
    <w:rsid w:val="03B87EA0"/>
    <w:rsid w:val="03E3214F"/>
    <w:rsid w:val="044C50BA"/>
    <w:rsid w:val="05BC6D49"/>
    <w:rsid w:val="06194FF1"/>
    <w:rsid w:val="06A2550B"/>
    <w:rsid w:val="06F80EE2"/>
    <w:rsid w:val="07001CCA"/>
    <w:rsid w:val="075678DB"/>
    <w:rsid w:val="07623FFD"/>
    <w:rsid w:val="079D7CC7"/>
    <w:rsid w:val="08051BCA"/>
    <w:rsid w:val="086C12F4"/>
    <w:rsid w:val="08BA052C"/>
    <w:rsid w:val="08DB07BA"/>
    <w:rsid w:val="0969353F"/>
    <w:rsid w:val="098305D0"/>
    <w:rsid w:val="0A5C4B69"/>
    <w:rsid w:val="0A86124A"/>
    <w:rsid w:val="0AB54CC0"/>
    <w:rsid w:val="0B1054C7"/>
    <w:rsid w:val="0B9335CE"/>
    <w:rsid w:val="0C7927C4"/>
    <w:rsid w:val="0C9B098C"/>
    <w:rsid w:val="0D673E11"/>
    <w:rsid w:val="0DDA54E4"/>
    <w:rsid w:val="0DDB7943"/>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FC6940"/>
    <w:rsid w:val="163A6CEE"/>
    <w:rsid w:val="173708E3"/>
    <w:rsid w:val="17C374FC"/>
    <w:rsid w:val="189079DC"/>
    <w:rsid w:val="189B0D0B"/>
    <w:rsid w:val="18B43F7C"/>
    <w:rsid w:val="194A1770"/>
    <w:rsid w:val="19B906A4"/>
    <w:rsid w:val="1B6F15B6"/>
    <w:rsid w:val="1BAA2EDC"/>
    <w:rsid w:val="1CA55E64"/>
    <w:rsid w:val="1D014A01"/>
    <w:rsid w:val="1D022362"/>
    <w:rsid w:val="1D1B04B0"/>
    <w:rsid w:val="1DBD6767"/>
    <w:rsid w:val="1DC52125"/>
    <w:rsid w:val="1DC87107"/>
    <w:rsid w:val="1DD26311"/>
    <w:rsid w:val="1E374ACB"/>
    <w:rsid w:val="1ECF0A66"/>
    <w:rsid w:val="1EF67CA4"/>
    <w:rsid w:val="1F020D3A"/>
    <w:rsid w:val="1F2C5189"/>
    <w:rsid w:val="1F4B0B02"/>
    <w:rsid w:val="1FBB35CD"/>
    <w:rsid w:val="1FCD26AF"/>
    <w:rsid w:val="1FD75D28"/>
    <w:rsid w:val="20642787"/>
    <w:rsid w:val="21556F04"/>
    <w:rsid w:val="22403BD3"/>
    <w:rsid w:val="244B2840"/>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DCE0989"/>
    <w:rsid w:val="2FCA4B37"/>
    <w:rsid w:val="2FE029D7"/>
    <w:rsid w:val="2FF06E00"/>
    <w:rsid w:val="30562E26"/>
    <w:rsid w:val="30586FEC"/>
    <w:rsid w:val="315F0B22"/>
    <w:rsid w:val="319D022C"/>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23706C"/>
    <w:rsid w:val="383C3F15"/>
    <w:rsid w:val="38BE4696"/>
    <w:rsid w:val="3939115E"/>
    <w:rsid w:val="39975114"/>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521624"/>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CB6209F"/>
    <w:rsid w:val="4DAC4ACA"/>
    <w:rsid w:val="4DBE01D2"/>
    <w:rsid w:val="4F0C6BA3"/>
    <w:rsid w:val="4F186D58"/>
    <w:rsid w:val="4F8A5242"/>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746135"/>
    <w:rsid w:val="578867FC"/>
    <w:rsid w:val="5842572D"/>
    <w:rsid w:val="58851240"/>
    <w:rsid w:val="5A3B59D6"/>
    <w:rsid w:val="5AD134D8"/>
    <w:rsid w:val="5C263CE4"/>
    <w:rsid w:val="5C5D2777"/>
    <w:rsid w:val="5CF66BF3"/>
    <w:rsid w:val="5D290C69"/>
    <w:rsid w:val="5F2D4A41"/>
    <w:rsid w:val="60B43F73"/>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C560CAE"/>
    <w:rsid w:val="6C576495"/>
    <w:rsid w:val="6D903FF5"/>
    <w:rsid w:val="6DA955B8"/>
    <w:rsid w:val="6DE346AB"/>
    <w:rsid w:val="6DE5391A"/>
    <w:rsid w:val="6E10335D"/>
    <w:rsid w:val="6EE14709"/>
    <w:rsid w:val="6EFD1324"/>
    <w:rsid w:val="6F3A6FBD"/>
    <w:rsid w:val="6F516715"/>
    <w:rsid w:val="6F5A53AC"/>
    <w:rsid w:val="6FAC003D"/>
    <w:rsid w:val="6FDE3E1D"/>
    <w:rsid w:val="6FE55E12"/>
    <w:rsid w:val="6FFB2E76"/>
    <w:rsid w:val="70242F1C"/>
    <w:rsid w:val="708F6F7F"/>
    <w:rsid w:val="70D94BD3"/>
    <w:rsid w:val="71C34D91"/>
    <w:rsid w:val="72DB435C"/>
    <w:rsid w:val="72E2613A"/>
    <w:rsid w:val="72F771F4"/>
    <w:rsid w:val="73934AD2"/>
    <w:rsid w:val="750837F0"/>
    <w:rsid w:val="754758CF"/>
    <w:rsid w:val="764F62AB"/>
    <w:rsid w:val="765C45EC"/>
    <w:rsid w:val="768A7619"/>
    <w:rsid w:val="772E1EBA"/>
    <w:rsid w:val="772F5355"/>
    <w:rsid w:val="77FA1400"/>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1218</Words>
  <Characters>6947</Characters>
  <Application>Microsoft Office Word</Application>
  <DocSecurity>0</DocSecurity>
  <Lines>57</Lines>
  <Paragraphs>16</Paragraphs>
  <ScaleCrop>false</ScaleCrop>
  <Company>Microsoft</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51</cp:revision>
  <cp:lastPrinted>2025-09-01T09:57:00Z</cp:lastPrinted>
  <dcterms:created xsi:type="dcterms:W3CDTF">2024-07-11T02:00:00Z</dcterms:created>
  <dcterms:modified xsi:type="dcterms:W3CDTF">2025-09-02T06:58:00Z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eyJoZGlkIjoiMDQ2MWI5MDdjNjI5NzM2NTU5YjBmMGQ3MjQ2NjcwZDIifQ==</vt:lpwstr>
  </property>
</Properties>
</file>