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268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"/>
        <w:gridCol w:w="2994"/>
        <w:gridCol w:w="556"/>
        <w:gridCol w:w="554"/>
        <w:gridCol w:w="554"/>
        <w:gridCol w:w="539"/>
        <w:gridCol w:w="32"/>
        <w:gridCol w:w="509"/>
        <w:gridCol w:w="526"/>
        <w:gridCol w:w="509"/>
        <w:gridCol w:w="747"/>
        <w:gridCol w:w="333"/>
        <w:gridCol w:w="643"/>
        <w:gridCol w:w="467"/>
        <w:gridCol w:w="1095"/>
        <w:gridCol w:w="8"/>
        <w:gridCol w:w="38"/>
        <w:gridCol w:w="959"/>
        <w:gridCol w:w="67"/>
        <w:gridCol w:w="988"/>
        <w:gridCol w:w="125"/>
        <w:gridCol w:w="876"/>
        <w:gridCol w:w="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90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附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10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3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4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0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90" w:hRule="atLeast"/>
        </w:trPr>
        <w:tc>
          <w:tcPr>
            <w:tcW w:w="13119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0"/>
                <w:szCs w:val="4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一般公共预算调整预算收支总表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22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atLeast"/>
        </w:trPr>
        <w:tc>
          <w:tcPr>
            <w:tcW w:w="1311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收    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预算科目</w:t>
            </w:r>
          </w:p>
        </w:tc>
        <w:tc>
          <w:tcPr>
            <w:tcW w:w="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3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调整预算数</w:t>
            </w:r>
          </w:p>
        </w:tc>
        <w:tc>
          <w:tcPr>
            <w:tcW w:w="3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合计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区级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乡镇级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合计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区级</w:t>
            </w:r>
          </w:p>
        </w:tc>
        <w:tc>
          <w:tcPr>
            <w:tcW w:w="11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乡镇级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合计</w:t>
            </w:r>
          </w:p>
        </w:tc>
        <w:tc>
          <w:tcPr>
            <w:tcW w:w="10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区级</w:t>
            </w:r>
          </w:p>
        </w:tc>
        <w:tc>
          <w:tcPr>
            <w:tcW w:w="10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乡镇级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atLeas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收入总计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962,723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915,297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1,164,971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1,096,835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68,136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202,248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181,538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20,710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一、本级收入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379,011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379,011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412,106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412,106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33,095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33,095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（一）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税收收入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205,962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205,962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183,500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183,500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-22,462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-22,462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75,097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75,097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-14,903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-14,903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22,200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22,200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11,457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11,457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-10,743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-10,743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8,800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8,800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8,813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8,813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2,562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2,562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-1,855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-1,855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38,990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38,990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5,667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5,667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2,471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2,471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10,100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10,100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17,927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17,927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7,827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7,827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5,331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5,331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2,831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2,831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2,584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2,584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-6,416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-6,416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契税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12,500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12,500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11,735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11,735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-765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-765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烟叶税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2,800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2,800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2,423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2,423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-377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-377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-202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-202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其他税收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13119" w:type="dxa"/>
            <w:gridSpan w:val="21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0"/>
                <w:szCs w:val="4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一般公共预算调整预算收支总表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1311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收    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3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3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调整预算数</w:t>
            </w:r>
          </w:p>
        </w:tc>
        <w:tc>
          <w:tcPr>
            <w:tcW w:w="3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（二）非税收入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173,049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173,049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228,606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228,606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55,557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55,557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37,310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37,310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28,386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28,386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-8,924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-8,924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10,297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10,297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-8,897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-8,897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9,769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9,769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14,177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14,177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4,408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4,408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国有资源（资产）有偿使用收入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114,040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114,040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180,040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180,040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66,000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66,000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2,804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2,804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2,737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2,743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1,020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1,020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1,305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1,305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二、转移性收入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583,712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536,286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752,865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684,729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68,136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169,153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148,443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20,710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（一）上级补助收入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286,807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239,381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402,348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334,212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68,136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115,541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94,831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20,710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1.返还性转移支付收入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50,273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50,273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50,273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50,273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消费税返还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33,230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33,230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33,230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33,230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增值税返还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15,025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15,025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15,025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15,025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所得税基数返还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2,018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2,018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2,018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2,018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2.一般性转移支付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225,161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177,735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310,694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247,561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63,133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85,533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69,826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15,707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体制补助收入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-47,426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-47,408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均衡性转移支付收入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28,834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28,834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31,996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31,996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3,162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3,162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县级基本财力保障机制奖补资金收入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13,914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13,914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17,473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17,473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3,559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3,559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结算补助收入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11,300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11,300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17,608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17,608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6,308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6,308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产粮（油）大县奖励资金收入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90" w:hRule="atLeast"/>
        </w:trPr>
        <w:tc>
          <w:tcPr>
            <w:tcW w:w="13119" w:type="dxa"/>
            <w:gridSpan w:val="21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0"/>
                <w:szCs w:val="4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一般公共预算调整预算收支总表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1311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收    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3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3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调整预算数</w:t>
            </w:r>
          </w:p>
        </w:tc>
        <w:tc>
          <w:tcPr>
            <w:tcW w:w="3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9" w:hRule="atLeas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81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重点生态功能区转移支付收入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4,557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4,557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5,867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5,867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1,310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1,310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80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固定数额补助收入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14,987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14,987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14,987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14,987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革命老区转移支付收入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2,183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2,183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2,183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2,183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民族地区转移支付收入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24,599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24,599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24,599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24,599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巩固脱贫攻坚成果衔接乡村振兴转移支付收入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18,111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18,111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22,286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14,054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8,232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4,175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-4,057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8,232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一般公共服务共同财政事权转移支付收入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8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公共安全共同财政事权转移支付收入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5,016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5,016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5,631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5,196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65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28,215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28,215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30,396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30,394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2,181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2,179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91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7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文化旅游体育与传媒共同财政事权转移支付收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866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866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1,134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1,090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社会保障和就业共同财政事权转移支付收入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20,815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20,815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27,756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25,264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2,492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6,941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4,449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2,492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医疗卫生共同财政事权转移支付收入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13,818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13,818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37,785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37,759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23,967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23,941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节能环保共同财政事权转移支付收入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农林水共同财政事权转移支付收入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25,227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25,227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32,716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30,950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1,766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7,489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5,723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1,766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交通运输共同财政事权转移支付收入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7,214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7,214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18,966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16,294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2,672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11,752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9,080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2,672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住房保障共同财政事权转移支付收入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3,546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3,546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16,594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16,586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13,048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13,040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6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灾害防治及应急管理共同财政事权转移支付收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其他一般性转移支付收入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1,250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1,250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1,479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1,454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22" w:hRule="exact"/>
        </w:trPr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3.专项转移支付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11,373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11,373 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41,381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36,378 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5,003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30,008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25,005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5,003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81" w:hRule="exact"/>
        </w:trPr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632" w:hRule="atLeast"/>
        </w:trPr>
        <w:tc>
          <w:tcPr>
            <w:tcW w:w="13119" w:type="dxa"/>
            <w:gridSpan w:val="21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0"/>
                <w:szCs w:val="4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0"/>
                <w:szCs w:val="40"/>
                <w:highlight w:val="none"/>
                <w:lang w:bidi="ar"/>
              </w:rPr>
              <w:t>一般公共预算调整预算收支总表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6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6" w:hRule="exact"/>
        </w:trPr>
        <w:tc>
          <w:tcPr>
            <w:tcW w:w="1311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收    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21" w:hRule="exact"/>
        </w:trPr>
        <w:tc>
          <w:tcPr>
            <w:tcW w:w="3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3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调整预算数</w:t>
            </w:r>
          </w:p>
        </w:tc>
        <w:tc>
          <w:tcPr>
            <w:tcW w:w="3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1,700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1,700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文化旅游体育与传媒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1,053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1,053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799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574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-574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574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1,761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1,761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1,613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1,613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城乡社区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2,518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2,518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13,323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13,323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10,805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10,805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农林水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3,358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3,358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6,333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3,211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3,122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2,975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-147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3,122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4,567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4,567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4,432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4,432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资源勘探工业信息等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-372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-372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商业服务业等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2,465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2,465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1,028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-1,437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-1,935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自然资源海洋气象等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灾害防治及应急管理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1,430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1,430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10,442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9,897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545 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9,012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8,467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（二）动用预算稳定调节基金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（三）调入资金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18,182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18,182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8,182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8,182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（四）债务转贷收入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67,770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67,770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113,200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113,200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45,430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45,430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76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地方政府一般债务转贷收入（再融资）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67,770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67,770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86,600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86,600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18,830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18,830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5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w w:val="8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地方政府一般债务转贷收入（新增债券）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26,600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26,600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26,600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26,600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5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（五）待偿债再融资一般债券结余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13,298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13,298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13,298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13,298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（六）上年结转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175,837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175,837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175,837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175,837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20" w:hRule="atLeast"/>
        </w:trPr>
        <w:tc>
          <w:tcPr>
            <w:tcW w:w="13119" w:type="dxa"/>
            <w:gridSpan w:val="21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一般公共预算调整预算收支总表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0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34" w:hRule="exact"/>
        </w:trPr>
        <w:tc>
          <w:tcPr>
            <w:tcW w:w="13119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34" w:hRule="exact"/>
        </w:trPr>
        <w:tc>
          <w:tcPr>
            <w:tcW w:w="35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调整预算数</w:t>
            </w:r>
          </w:p>
        </w:tc>
        <w:tc>
          <w:tcPr>
            <w:tcW w:w="3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34" w:hRule="exac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支出总计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962,723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915,297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1,164,971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1,096,835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68,136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202,248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181,538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20,710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一、本级支出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849,825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802,399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47,426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1,039,657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971,521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68,136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189,832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169,122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20,710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（一）一般公共服务支出              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61,469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46,139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15,330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62,573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46,525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16,048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1,104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718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（二）国防支出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（三）公共安全支出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23,668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23,568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27,826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27,290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536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4,158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3,722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436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（四）教育支出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149,805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149,805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163,515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163,515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13,710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13,710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（五）科学技术支出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9,927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9,927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6,942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6,937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-2,985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-2,990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（六）文化旅游体育与传媒支出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14,086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12,605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1,481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15,466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13,687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1,779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1,380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1,082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（七）社会保障和就业支出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86,458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78,638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7,820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105,879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96,128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9,751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19,421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17,490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1,931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（八）卫生健康支出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85,547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82,746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2,801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103,298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100,396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2,902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17,751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17,650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（九）节能环保支出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22,225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20,677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1,548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22,414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19,422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2,992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-1,255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1,444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（十）城乡社区支出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20,183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20,113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30,593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30,286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10,410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10,173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（十一）农林水支出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142,153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130,532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11,621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166,875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143,652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23,223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24,722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13,120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11,602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（十二）交通运输支出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23,890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22,770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1,120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40,269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36,563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3,706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16,379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13,793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2,586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（十三）资源勘探</w:t>
            </w:r>
            <w:r>
              <w:rPr>
                <w:rFonts w:hint="eastAsia" w:eastAsia="方正楷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工业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信息等支出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111,269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111,269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170,627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170,627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59,358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59,358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（十四）商业服务业等支出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5,176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5,176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5,517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4,996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521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-180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521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20" w:hRule="atLeast"/>
        </w:trPr>
        <w:tc>
          <w:tcPr>
            <w:tcW w:w="13119" w:type="dxa"/>
            <w:gridSpan w:val="21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一般公共预算调整预算收支总表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20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5" w:hRule="atLeast"/>
        </w:trPr>
        <w:tc>
          <w:tcPr>
            <w:tcW w:w="13119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0" w:hRule="exact"/>
        </w:trPr>
        <w:tc>
          <w:tcPr>
            <w:tcW w:w="35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调整预算数</w:t>
            </w:r>
          </w:p>
        </w:tc>
        <w:tc>
          <w:tcPr>
            <w:tcW w:w="3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25" w:hRule="exac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</w:t>
            </w:r>
            <w:r>
              <w:rPr>
                <w:rFonts w:hint="eastAsia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）自然资源海洋气象支出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3,541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3,541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4,024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3,638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483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</w:t>
            </w:r>
            <w:r>
              <w:rPr>
                <w:rFonts w:hint="eastAsia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）住房保障支出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23,447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21,334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2,113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36,544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34,442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2,102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13,097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13,108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</w:t>
            </w:r>
            <w:r>
              <w:rPr>
                <w:rFonts w:hint="eastAsia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）粮油物资储备支出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</w:t>
            </w:r>
            <w:r>
              <w:rPr>
                <w:rFonts w:hint="eastAsia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八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）灾害防治及应急管理支出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19,293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15,871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3,422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28,832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24,954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3,878 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9,539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9,083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十九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）预备费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8,867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8,867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-133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-133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（二十）债务付息支出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38,294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38,294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39,164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39,164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（二十一）债务发行费用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51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二、转移性支出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112,898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112,898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125,314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125,314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12,416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12,416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（一）地方政府债务还本支出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89,898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89,898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103,314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103,314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13,416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13,416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（二）上解支出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23,000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23,000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22,000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22,000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-1,000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-1,000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1.体制上解支出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2.专项上解支出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22,786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22,786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21,786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21,786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-1,000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-1,000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51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地税系统经费结算上解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个人所得税征收经费上解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6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“三代”手续费上解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627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5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契税征管经费上解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90" w:hRule="atLeast"/>
        </w:trPr>
        <w:tc>
          <w:tcPr>
            <w:tcW w:w="13119" w:type="dxa"/>
            <w:gridSpan w:val="21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2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一般公共预算调整预算收支总表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20" w:hRule="atLeast"/>
        </w:trPr>
        <w:tc>
          <w:tcPr>
            <w:tcW w:w="355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highlight w:val="none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35" w:hRule="atLeast"/>
        </w:trPr>
        <w:tc>
          <w:tcPr>
            <w:tcW w:w="13119" w:type="dxa"/>
            <w:gridSpan w:val="2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32" w:hRule="atLeast"/>
        </w:trPr>
        <w:tc>
          <w:tcPr>
            <w:tcW w:w="35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32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调整预算数</w:t>
            </w:r>
          </w:p>
        </w:tc>
        <w:tc>
          <w:tcPr>
            <w:tcW w:w="3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62" w:hRule="atLeast"/>
        </w:trPr>
        <w:tc>
          <w:tcPr>
            <w:tcW w:w="35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区级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乡镇级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98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机关事业单位养老保险基金收支缺口财政补助上解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4,600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4,600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2,702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2,702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-1,898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-1,898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95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城乡居民养老保险政府补贴上解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1,200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1,200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1,817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1,817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617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617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80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税务上划基数上解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403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403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66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审计上划基数上解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56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检法上划基数上解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61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可再生能源电价附加和重大水利工程建设基金增值税上解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26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交强险营业税上解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2,302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2,302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2,302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2,302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93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旅游职业学院上划基数上解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66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校舍安全保障补助专项上解基数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09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委托市级储备地方粮食储备费上解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454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政府债券发行费及发行登记费上解（一般债券）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37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监察体制改革非税划转基数上解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2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清算流域横向生态保护补偿资金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53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留抵退税财力清算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274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义务兵家庭优待金事权与支出责任上解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4,700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34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慈母山管理中心办案保障资金上解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48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森林植被恢复费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5" w:type="dxa"/>
          <w:wAfter w:w="24" w:type="dxa"/>
          <w:trHeight w:val="314" w:hRule="exact"/>
        </w:trPr>
        <w:tc>
          <w:tcPr>
            <w:tcW w:w="3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其他专项上解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-358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-358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2368" w:type="dxa"/>
            <w:gridSpan w:val="21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附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3268" w:type="dxa"/>
            <w:gridSpan w:val="2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政府性基金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预算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调整预算收支总表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3119" w:type="dxa"/>
            <w:gridSpan w:val="2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875" w:type="dxa"/>
            <w:gridSpan w:val="10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039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3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收   入</w:t>
            </w:r>
          </w:p>
        </w:tc>
        <w:tc>
          <w:tcPr>
            <w:tcW w:w="68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支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283,657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567,086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283,429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283,657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567,086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283,429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一、本级收入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156,000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123,906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-32,094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一、本级支出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204,480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318,658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114,178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（一）土地出让金收入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150,000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111,382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-38,618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（一）文化旅游体育与传媒支出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97,480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69,151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-28,329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旅游发展基金支出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划拨土地收入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50,000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38,997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-11,003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（二）节能环保支出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14,500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14,500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农业土地开发资金收入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-48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14,500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14,500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国有土地收益基金收入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2,400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3,162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（三）城乡社区支出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150,662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136,568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-14,094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（二）城市基础设施配套费收入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5,100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11,399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6,299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国有土地使用权出让收入安排的支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140,980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97,098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-43,882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（三）污水处理费收入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1,125 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国有土地收益基金安排的支出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2,400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3,162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762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农业土地开发资金安排的支出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城市基础设施配套费安排的支出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6,197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12,617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6,420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污水处理费安排的支出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1,897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997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21,657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21,657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（四）农林水支出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2,479 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4,519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2,040 </w:t>
            </w:r>
          </w:p>
        </w:tc>
      </w:tr>
    </w:tbl>
    <w:p>
      <w:pPr>
        <w:spacing w:line="240" w:lineRule="auto"/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</w:pPr>
      <w:r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  <w:br w:type="page"/>
      </w:r>
    </w:p>
    <w:tbl>
      <w:tblPr>
        <w:tblStyle w:val="14"/>
        <w:tblW w:w="13309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110"/>
        <w:gridCol w:w="1125"/>
        <w:gridCol w:w="1035"/>
        <w:gridCol w:w="3840"/>
        <w:gridCol w:w="1026"/>
        <w:gridCol w:w="1113"/>
        <w:gridCol w:w="9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3309" w:type="dxa"/>
            <w:gridSpan w:val="8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政府性基金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预算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 xml:space="preserve">调整预算收支总表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3119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875" w:type="dxa"/>
            <w:gridSpan w:val="2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08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收   入</w:t>
            </w:r>
          </w:p>
        </w:tc>
        <w:tc>
          <w:tcPr>
            <w:tcW w:w="6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支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yellow"/>
                <w:lang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yellow"/>
                <w:lang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yellow"/>
                <w:lang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大中型水库库区基金安排的支出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1,897    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1,897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大中型水库移民后期扶持基金支出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2,607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小型水库移民扶助基金安排的支出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（五）交通运输支出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（六）资源勘探工业信息等支出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（七）住房保障支出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（八）其他支出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18,682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129,399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110,717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其他政府性基金及对应专项债务收入安排的支出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11,652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123,252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111,600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7,030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6,147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-883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（九）债务付息支出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32,589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32,848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（十）债务发行费用支出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spacing w:line="240" w:lineRule="auto"/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</w:pPr>
    </w:p>
    <w:tbl>
      <w:tblPr>
        <w:tblStyle w:val="14"/>
        <w:tblW w:w="13309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110"/>
        <w:gridCol w:w="1125"/>
        <w:gridCol w:w="1035"/>
        <w:gridCol w:w="3840"/>
        <w:gridCol w:w="1026"/>
        <w:gridCol w:w="1113"/>
        <w:gridCol w:w="9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3309" w:type="dxa"/>
            <w:gridSpan w:val="8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政府性基金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预算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 xml:space="preserve">调整预算收支总表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3119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875" w:type="dxa"/>
            <w:gridSpan w:val="2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08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收   入</w:t>
            </w:r>
          </w:p>
        </w:tc>
        <w:tc>
          <w:tcPr>
            <w:tcW w:w="6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支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二、转移性收入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127,657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443,180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315,523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（十一）抗疫特别国债安排的支出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（一）上级补助收入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7,014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48,237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41,223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（二）债务转贷收入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68,000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342,300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274,300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二、转移性支出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79,177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248,428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169,251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地方政府专项债务转贷收入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再融资）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68,000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322,300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254,300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（一）上解支出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8,369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-1,631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地方政府专项债务转贷收入</w:t>
            </w: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新增债）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20,000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20,000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（二）调出资金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8,182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8,182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（三）待偿债再融资专项债券结余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1,177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1,177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（三）地方政府专项债务还本支出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69,177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231,877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162,700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（四）上年结转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51,466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51,466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地方政府专项债务还本支出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69,177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231,877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162,700 </w:t>
            </w:r>
          </w:p>
        </w:tc>
      </w:tr>
    </w:tbl>
    <w:p>
      <w:pPr>
        <w:spacing w:line="240" w:lineRule="auto"/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宋体"/>
          <w:color w:val="auto"/>
          <w:kern w:val="2"/>
          <w:sz w:val="21"/>
          <w:szCs w:val="24"/>
          <w:highlight w:val="none"/>
        </w:rPr>
      </w:pPr>
    </w:p>
    <w:tbl>
      <w:tblPr>
        <w:tblStyle w:val="14"/>
        <w:tblW w:w="13268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110"/>
        <w:gridCol w:w="1125"/>
        <w:gridCol w:w="1035"/>
        <w:gridCol w:w="3840"/>
        <w:gridCol w:w="1026"/>
        <w:gridCol w:w="1113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368" w:type="dxa"/>
            <w:gridSpan w:val="7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附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件</w:t>
            </w:r>
            <w:r>
              <w:rPr>
                <w:rFonts w:hint="eastAsia" w:eastAsia="方正黑体_GBK" w:cs="Times New Roman"/>
                <w:bCs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3268" w:type="dxa"/>
            <w:gridSpan w:val="8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黔江区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202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eastAsia="zh-CN" w:bidi="ar"/>
              </w:rPr>
              <w:t>年</w:t>
            </w: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国有资本经营预算调整</w:t>
            </w:r>
            <w:r>
              <w:rPr>
                <w:rFonts w:hint="eastAsia" w:eastAsia="方正小标宋_GBK" w:cs="Times New Roman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预算</w:t>
            </w:r>
            <w:bookmarkEnd w:id="0"/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lang w:bidi="ar"/>
              </w:rPr>
              <w:t>收支总表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3119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875" w:type="dxa"/>
            <w:gridSpan w:val="2"/>
            <w:noWrap w:val="0"/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039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收   入</w:t>
            </w:r>
          </w:p>
        </w:tc>
        <w:tc>
          <w:tcPr>
            <w:tcW w:w="6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支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较年初预算+/-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  <w:t>预算科目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202</w:t>
            </w:r>
            <w:r>
              <w:rPr>
                <w:rFonts w:hint="eastAsia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年调整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较年初预算+/-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15,785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17,594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1,809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15,785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17,594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一、本级收入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12,000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13,809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1,809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一、本级支出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5,785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7,594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（一）利润收入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12,000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13,809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1,809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（一）解决历史遗留问题及改革支出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（二）股利、股息收入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（二）国有企业资本金注入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（三）清算收入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（三）国有企业政策性补贴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（四）其他国有资本经营预算收入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（四）金融国有资本经营预算支出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二、转移性收入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3,785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3,785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（五）其他国有资本经营预算支出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5,688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7,497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1,809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（一）上级补助收入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二、转移性支出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（二）上年结转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3,688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3,688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方正楷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pStyle w:val="6"/>
        <w:bidi w:val="0"/>
        <w:rPr>
          <w:rFonts w:hint="default" w:ascii="Times New Roman" w:hAnsi="Times New Roman" w:eastAsia="方正仿宋_GBK" w:cs="Times New Roman"/>
          <w:snapToGrid w:val="0"/>
          <w:color w:val="auto"/>
          <w:kern w:val="3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4"/>
        <w:tblW w:w="8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6"/>
        <w:gridCol w:w="2244"/>
        <w:gridCol w:w="4716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附件</w:t>
            </w:r>
            <w:r>
              <w:rPr>
                <w:rFonts w:hint="eastAsia" w:eastAsia="方正黑体_GBK" w:cs="Times New Roman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tblHeader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黔江区2024年新增债券资金安排明细表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8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7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46,600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一、新增一般债券资金安排小计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传统村落集中连片保护利用示范项目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区住房保障中心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区规划自然资源局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土地整治项目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区规划自然资源局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地质灾害综合治理项目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中心医院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武陵山区域医疗中心项目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3960.65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濯水镇养老服务中心改造升级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烈士陵园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入户道路（村社便道）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现代农业产业园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区民宗委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人居环境整治及产业路建设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黔江区公共安全视频建设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道路交通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信息系统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优化项目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石会镇人居环境综合整治项目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阿蓬江镇神龟峡基础设施建设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体育场地建设项目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民族职业教育中心迁建工程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黔江区西村小学建设工程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黔江区专门学校建设工程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武陵初级中学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黔江区武陵中学学生宿舍楼工程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各乡镇街道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雪亮工程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暨两级综治中心建设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黎水镇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公共服务中心建设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冯家街道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养老服务场所建设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石会镇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关后社区集体经济光伏项目基础设施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阿蓬江镇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阿蓬江镇社区基础设施建设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区委办公室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黔江区信息技术创新工程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区委办公室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“党建·区县重要工作落实一件事”应用系统建设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区纪委监委机关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黔江留置中心改造及安防工程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区国资委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武警支队营房搬迁工程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区规划自然资源局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黔江区武警中队打靶场岩溶塌陷应急抢险治理工程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“文化·论坛讲座管理一件事”应用建设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民兵训练场地消防基础设施建设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区委网信办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黔江区网络安全协调指挥平台建设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黔江区应急广播系统建设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渝东南人防应急指挥中心及人员隐蔽工程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区大数据发展局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区数字化城市运行和治理中心平台能力提升项目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黔江区舟白隧道洞口山体滑坡应急抢险工程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区机关事务中心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黔江区应急调度平台系统建设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二、新增专项债券安排小计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渝东南再生资源回收利用基地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黔江区农村供水重点水源工程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黔江区石城社区老旧小区改造及配套基础设施建设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jMxZmQ3MjZhYWMxMDJlNDAxODFiZGE1Y2ZiMDgifQ=="/>
  </w:docVars>
  <w:rsids>
    <w:rsidRoot w:val="51186AC7"/>
    <w:rsid w:val="002B1AE1"/>
    <w:rsid w:val="01157963"/>
    <w:rsid w:val="011B1734"/>
    <w:rsid w:val="01262765"/>
    <w:rsid w:val="014C6B51"/>
    <w:rsid w:val="016E0BEC"/>
    <w:rsid w:val="01B70A7F"/>
    <w:rsid w:val="0354244F"/>
    <w:rsid w:val="042F0014"/>
    <w:rsid w:val="0485308A"/>
    <w:rsid w:val="048D79D7"/>
    <w:rsid w:val="052533EF"/>
    <w:rsid w:val="05722FCA"/>
    <w:rsid w:val="05DA343D"/>
    <w:rsid w:val="064F3A5E"/>
    <w:rsid w:val="06544633"/>
    <w:rsid w:val="0A352EDA"/>
    <w:rsid w:val="0A7D5DAE"/>
    <w:rsid w:val="0AAB02DA"/>
    <w:rsid w:val="0AF81AF7"/>
    <w:rsid w:val="0B6A41C9"/>
    <w:rsid w:val="0C2C79A4"/>
    <w:rsid w:val="0CB921A7"/>
    <w:rsid w:val="0CDD146A"/>
    <w:rsid w:val="0D091D9A"/>
    <w:rsid w:val="0D665A71"/>
    <w:rsid w:val="0D7D0528"/>
    <w:rsid w:val="0D846E17"/>
    <w:rsid w:val="0DBD5052"/>
    <w:rsid w:val="0DE40111"/>
    <w:rsid w:val="0E053274"/>
    <w:rsid w:val="0E3A41D5"/>
    <w:rsid w:val="0E405400"/>
    <w:rsid w:val="0ED93F42"/>
    <w:rsid w:val="0F585430"/>
    <w:rsid w:val="100A1780"/>
    <w:rsid w:val="124E2DD7"/>
    <w:rsid w:val="12B741D8"/>
    <w:rsid w:val="1348329D"/>
    <w:rsid w:val="13CE0271"/>
    <w:rsid w:val="142C2170"/>
    <w:rsid w:val="143E3A81"/>
    <w:rsid w:val="14E6501B"/>
    <w:rsid w:val="15302042"/>
    <w:rsid w:val="157B115B"/>
    <w:rsid w:val="16BA3B3E"/>
    <w:rsid w:val="170A08E2"/>
    <w:rsid w:val="17A66DD7"/>
    <w:rsid w:val="17C94022"/>
    <w:rsid w:val="180F47C8"/>
    <w:rsid w:val="1890045E"/>
    <w:rsid w:val="190A3555"/>
    <w:rsid w:val="19374E9D"/>
    <w:rsid w:val="19920816"/>
    <w:rsid w:val="19B62D47"/>
    <w:rsid w:val="1C430102"/>
    <w:rsid w:val="1CB6206E"/>
    <w:rsid w:val="1D1178D7"/>
    <w:rsid w:val="1E144FC0"/>
    <w:rsid w:val="1E561C6C"/>
    <w:rsid w:val="1F00696E"/>
    <w:rsid w:val="1F5E41C7"/>
    <w:rsid w:val="20204FEF"/>
    <w:rsid w:val="21B72B46"/>
    <w:rsid w:val="21D24EBD"/>
    <w:rsid w:val="224A6765"/>
    <w:rsid w:val="229434A3"/>
    <w:rsid w:val="22AF679F"/>
    <w:rsid w:val="22C407E5"/>
    <w:rsid w:val="232F6960"/>
    <w:rsid w:val="23D51975"/>
    <w:rsid w:val="24504F9C"/>
    <w:rsid w:val="24797EF3"/>
    <w:rsid w:val="25CC1A97"/>
    <w:rsid w:val="26071BCB"/>
    <w:rsid w:val="26325817"/>
    <w:rsid w:val="264E141D"/>
    <w:rsid w:val="26DA3D9D"/>
    <w:rsid w:val="279B3FA3"/>
    <w:rsid w:val="28982548"/>
    <w:rsid w:val="29931DF2"/>
    <w:rsid w:val="29AF0543"/>
    <w:rsid w:val="29BD567A"/>
    <w:rsid w:val="2A8B1B1B"/>
    <w:rsid w:val="2B337563"/>
    <w:rsid w:val="2BA863A6"/>
    <w:rsid w:val="2C1E1CA0"/>
    <w:rsid w:val="2C4169E5"/>
    <w:rsid w:val="2C764495"/>
    <w:rsid w:val="2D356D2F"/>
    <w:rsid w:val="2EFE3151"/>
    <w:rsid w:val="319E0955"/>
    <w:rsid w:val="31C116BA"/>
    <w:rsid w:val="32027AD8"/>
    <w:rsid w:val="329E4DC8"/>
    <w:rsid w:val="32BA21BB"/>
    <w:rsid w:val="341C1998"/>
    <w:rsid w:val="35C16E06"/>
    <w:rsid w:val="363D2581"/>
    <w:rsid w:val="36985BC8"/>
    <w:rsid w:val="37206D0F"/>
    <w:rsid w:val="373E53AD"/>
    <w:rsid w:val="3752566C"/>
    <w:rsid w:val="37EC16AC"/>
    <w:rsid w:val="39A14B17"/>
    <w:rsid w:val="39C34F7E"/>
    <w:rsid w:val="39E430C3"/>
    <w:rsid w:val="3BB873DC"/>
    <w:rsid w:val="3C904321"/>
    <w:rsid w:val="3D1551D8"/>
    <w:rsid w:val="3F445651"/>
    <w:rsid w:val="3F60559D"/>
    <w:rsid w:val="3FB74061"/>
    <w:rsid w:val="3FC87D00"/>
    <w:rsid w:val="3FE641CE"/>
    <w:rsid w:val="400B401C"/>
    <w:rsid w:val="40ED4361"/>
    <w:rsid w:val="41306D8C"/>
    <w:rsid w:val="41B92BB3"/>
    <w:rsid w:val="41E008DF"/>
    <w:rsid w:val="43CA32A3"/>
    <w:rsid w:val="44F673C4"/>
    <w:rsid w:val="453811DD"/>
    <w:rsid w:val="469E05DC"/>
    <w:rsid w:val="476F6E48"/>
    <w:rsid w:val="47BA3976"/>
    <w:rsid w:val="49345CE9"/>
    <w:rsid w:val="49D863B8"/>
    <w:rsid w:val="4A3C2CC1"/>
    <w:rsid w:val="4AFC538C"/>
    <w:rsid w:val="4B281F34"/>
    <w:rsid w:val="4B691E1D"/>
    <w:rsid w:val="4BCD451B"/>
    <w:rsid w:val="4C716375"/>
    <w:rsid w:val="4CE5526A"/>
    <w:rsid w:val="4D673BBB"/>
    <w:rsid w:val="4E37235F"/>
    <w:rsid w:val="4F057DFF"/>
    <w:rsid w:val="4FE655F5"/>
    <w:rsid w:val="507054A4"/>
    <w:rsid w:val="50CA5285"/>
    <w:rsid w:val="51186AC7"/>
    <w:rsid w:val="51385D77"/>
    <w:rsid w:val="51CA3E64"/>
    <w:rsid w:val="51CA4DDC"/>
    <w:rsid w:val="5496745E"/>
    <w:rsid w:val="54AF20EB"/>
    <w:rsid w:val="55311A51"/>
    <w:rsid w:val="55973014"/>
    <w:rsid w:val="55A57D27"/>
    <w:rsid w:val="5657450E"/>
    <w:rsid w:val="56CB7AD0"/>
    <w:rsid w:val="57F21135"/>
    <w:rsid w:val="589F257B"/>
    <w:rsid w:val="58E70CDD"/>
    <w:rsid w:val="598D1C5C"/>
    <w:rsid w:val="5C2A6333"/>
    <w:rsid w:val="5C8137F3"/>
    <w:rsid w:val="5D3E7B21"/>
    <w:rsid w:val="5F6708A7"/>
    <w:rsid w:val="5FF11F12"/>
    <w:rsid w:val="609F5503"/>
    <w:rsid w:val="60FC519A"/>
    <w:rsid w:val="619264DF"/>
    <w:rsid w:val="62294BD4"/>
    <w:rsid w:val="625C1915"/>
    <w:rsid w:val="62B84498"/>
    <w:rsid w:val="63A63014"/>
    <w:rsid w:val="63F254A9"/>
    <w:rsid w:val="64A302F8"/>
    <w:rsid w:val="6522491C"/>
    <w:rsid w:val="689717B6"/>
    <w:rsid w:val="69762DF4"/>
    <w:rsid w:val="699D4CD3"/>
    <w:rsid w:val="69A9482D"/>
    <w:rsid w:val="6A304294"/>
    <w:rsid w:val="6B0D5D55"/>
    <w:rsid w:val="6B181A14"/>
    <w:rsid w:val="6B445AC3"/>
    <w:rsid w:val="6BAC1B52"/>
    <w:rsid w:val="6BC3342D"/>
    <w:rsid w:val="6BCC4C0E"/>
    <w:rsid w:val="6C5933EF"/>
    <w:rsid w:val="6C703E24"/>
    <w:rsid w:val="6D857B13"/>
    <w:rsid w:val="6D9942AA"/>
    <w:rsid w:val="6E160D96"/>
    <w:rsid w:val="6ED519E6"/>
    <w:rsid w:val="6F1243F2"/>
    <w:rsid w:val="6F3D3B3E"/>
    <w:rsid w:val="71F13CCE"/>
    <w:rsid w:val="72A746B3"/>
    <w:rsid w:val="73D46B4F"/>
    <w:rsid w:val="742026D2"/>
    <w:rsid w:val="745C59AD"/>
    <w:rsid w:val="749844A6"/>
    <w:rsid w:val="74FD08B2"/>
    <w:rsid w:val="75EC6776"/>
    <w:rsid w:val="76886344"/>
    <w:rsid w:val="77413BB6"/>
    <w:rsid w:val="77AD3040"/>
    <w:rsid w:val="797711C8"/>
    <w:rsid w:val="798E358B"/>
    <w:rsid w:val="79D04CC5"/>
    <w:rsid w:val="7A2C2CDC"/>
    <w:rsid w:val="7EE71BD1"/>
    <w:rsid w:val="7F8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pBdr>
        <w:bottom w:val="single" w:color="4F81BD" w:sz="8" w:space="1"/>
      </w:pBdr>
      <w:spacing w:before="200" w:after="80"/>
      <w:outlineLvl w:val="1"/>
    </w:pPr>
    <w:rPr>
      <w:rFonts w:ascii="Cambria" w:hAnsi="Cambria" w:eastAsia="宋体" w:cs="Times New Roman"/>
      <w:color w:val="000000"/>
      <w:sz w:val="24"/>
      <w:szCs w:val="24"/>
    </w:rPr>
  </w:style>
  <w:style w:type="paragraph" w:styleId="5">
    <w:name w:val="heading 4"/>
    <w:basedOn w:val="4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adjustRightInd w:val="0"/>
      <w:snapToGrid w:val="0"/>
      <w:ind w:left="920" w:hanging="920" w:hangingChars="460"/>
    </w:pPr>
    <w:rPr>
      <w:rFonts w:eastAsia="仿宋_GB2312"/>
      <w:sz w:val="32"/>
    </w:rPr>
  </w:style>
  <w:style w:type="paragraph" w:styleId="8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9">
    <w:name w:val="Plain Text"/>
    <w:basedOn w:val="1"/>
    <w:qFormat/>
    <w:uiPriority w:val="0"/>
    <w:pPr>
      <w:spacing w:line="594" w:lineRule="exact"/>
    </w:pPr>
    <w:rPr>
      <w:rFonts w:ascii="宋体" w:hAnsi="Courier New" w:cs="Courier New"/>
      <w:szCs w:val="21"/>
    </w:rPr>
  </w:style>
  <w:style w:type="paragraph" w:styleId="10">
    <w:name w:val="Date"/>
    <w:basedOn w:val="1"/>
    <w:next w:val="1"/>
    <w:unhideWhenUsed/>
    <w:qFormat/>
    <w:uiPriority w:val="99"/>
    <w:pPr>
      <w:ind w:left="100" w:leftChars="25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7"/>
    <w:qFormat/>
    <w:uiPriority w:val="0"/>
    <w:pPr>
      <w:spacing w:after="0" w:afterLines="0" w:line="300" w:lineRule="auto"/>
      <w:ind w:left="0" w:leftChars="0" w:firstLine="200" w:firstLineChars="200"/>
    </w:pPr>
  </w:style>
  <w:style w:type="paragraph" w:customStyle="1" w:styleId="16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8">
    <w:name w:val="font7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12699</Words>
  <Characters>18591</Characters>
  <Lines>0</Lines>
  <Paragraphs>0</Paragraphs>
  <TotalTime>5</TotalTime>
  <ScaleCrop>false</ScaleCrop>
  <LinksUpToDate>false</LinksUpToDate>
  <CharactersWithSpaces>19825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2024-06-28T14:49:00Z</dcterms:created>
  <dc:creator>Administrator</dc:creator>
  <cp:lastModifiedBy>Administrator</cp:lastModifiedBy>
  <cp:lastPrinted>2025-01-06T01:48:00Z</cp:lastPrinted>
  <dcterms:modified xsi:type="dcterms:W3CDTF">2025-07-14T03:05:57Z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0010EB85FFE14E47A94F87DCDB850C12</vt:lpwstr>
  </property>
</Properties>
</file>