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C966B">
      <w:pPr>
        <w:spacing w:line="600" w:lineRule="exact"/>
        <w:jc w:val="center"/>
        <w:rPr>
          <w:rFonts w:hint="eastAsia" w:ascii="方正小标宋_GBK" w:eastAsia="方正小标宋_GBK"/>
          <w:sz w:val="44"/>
          <w:szCs w:val="44"/>
        </w:rPr>
      </w:pPr>
    </w:p>
    <w:p w14:paraId="7976F467">
      <w:pPr>
        <w:spacing w:line="600" w:lineRule="exact"/>
        <w:jc w:val="center"/>
        <w:rPr>
          <w:rFonts w:hint="eastAsia" w:ascii="方正小标宋_GBK" w:eastAsia="方正小标宋_GBK"/>
          <w:sz w:val="44"/>
          <w:szCs w:val="44"/>
        </w:rPr>
      </w:pPr>
      <w:r>
        <w:rPr>
          <w:rFonts w:hint="eastAsia" w:ascii="方正小标宋_GBK" w:eastAsia="方正小标宋_GBK"/>
          <w:spacing w:val="-20"/>
          <w:sz w:val="44"/>
          <w:szCs w:val="44"/>
        </w:rPr>
        <mc:AlternateContent>
          <mc:Choice Requires="wps">
            <w:drawing>
              <wp:anchor distT="0" distB="0" distL="114300" distR="114300" simplePos="0" relativeHeight="251659264" behindDoc="0" locked="0" layoutInCell="1" allowOverlap="1">
                <wp:simplePos x="0" y="0"/>
                <wp:positionH relativeFrom="column">
                  <wp:posOffset>-241935</wp:posOffset>
                </wp:positionH>
                <wp:positionV relativeFrom="paragraph">
                  <wp:posOffset>154940</wp:posOffset>
                </wp:positionV>
                <wp:extent cx="6067425" cy="952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6067425" cy="952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05pt;margin-top:12.2pt;height:0.75pt;width:477.75pt;z-index:251659264;mso-width-relative:page;mso-height-relative:page;" filled="f" stroked="t" coordsize="21600,21600" o:gfxdata="UEsDBAoAAAAAAIdO4kAAAAAAAAAAAAAAAAAEAAAAZHJzL1BLAwQUAAAACACHTuJA+UzmF9kAAAAJ&#10;AQAADwAAAGRycy9kb3ducmV2LnhtbE2PPU/DMBCGdyT+g3VILFVru5TQhjgVqsTIQEFCbG7sOhH2&#10;OcROU/j1HBNs9/Hoveeq7Tl4drJD6iIqkAsBzGITTYdOwevL43wNLGWNRvuIVsGXTbCtLy8qXZo4&#10;4bM97bNjFIKp1AranPuS89S0Nui0iL1F2h3jEHSmdnDcDHqi8OD5UoiCB90hXWh1b3etbT72Y1BQ&#10;fJpv8f62G717krPi+DAlN3NKXV9JcQ8s23P+g+FXn9ShJqdDHNEk5hXMb9aSUAXL1QoYARt5R8WB&#10;Brcb4HXF/39Q/wBQSwMEFAAAAAgAh07iQFqE5jYBAgAA8AMAAA4AAABkcnMvZTJvRG9jLnhtbK1T&#10;zY7TMBC+I/EOlu80abUtEDXdQ0u5IKgEPIBrO4kl/8njbdqX4AWQOAEn2NPeeRpYHoOxU7qwXHog&#10;B2fsmflmvs/j+eXeaLKTAZSzNR2PSkqk5U4o29b07Zv1oyeUQGRWMO2srOlBAr1cPHww730lJ65z&#10;WshAEMRC1fuadjH6qiiAd9IwGDkvLTobFwyLuA1tIQLrEd3oYlKWs6J3QfjguATA09XgpEfEcA6g&#10;axrF5crxKyNtHFCD1CwiJeiUB7rI3TaN5PFV04CMRNcUmca8YhG0t2ktFnNWtYH5TvFjC+ycFu5x&#10;MkxZLHqCWrHIyFVQ/0AZxYMD18QRd6YYiGRFkMW4vKfN6455mbmg1OBPosP/g+Uvd5tAlMBJoMQy&#10;gxd++/7mx7tPt9dfv3+8+fntQ7K/fCbjJFXvocKMpd2E4w78JiTe+yaY9EdGZJ/lPZzklftIOB7O&#10;ytnji8mUEo6+p1O0EKS4y/UB4nPpDElGTSEGptouLp21eI8ujLPCbPcC4pD4OyEV1pb0NZ1ML0q8&#10;Ws5wMBscCDSNR3Jg25wMTiuxVlqnFAjtdqkD2TEcjvW6xO/Y0V9hqcqKQTfEZVcKY1UnmXhmBYkH&#10;j7JZfC009WCkoERLfFzJypGRKX1OJIqhLWqSdB6UTdbWiUMWPJ/jIGTVjkObJu3Pfc6+e6i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lM5hfZAAAACQEAAA8AAAAAAAAAAQAgAAAAIgAAAGRycy9k&#10;b3ducmV2LnhtbFBLAQIUABQAAAAIAIdO4kBahOY2AQIAAPADAAAOAAAAAAAAAAEAIAAAACgBAABk&#10;cnMvZTJvRG9jLnhtbFBLBQYAAAAABgAGAFkBAACbBQAAAAA=&#10;">
                <v:fill on="f" focussize="0,0"/>
                <v:stroke weight="2pt" color="#FF0000" joinstyle="round"/>
                <v:imagedata o:title=""/>
                <o:lock v:ext="edit" aspectratio="f"/>
              </v:shape>
            </w:pict>
          </mc:Fallback>
        </mc:AlternateContent>
      </w:r>
      <w:r>
        <w:rPr>
          <w:rFonts w:hint="eastAsia" w:ascii="方正小标宋_GBK" w:eastAsia="方正小标宋_GBK"/>
          <w:spacing w:val="-20"/>
          <w:sz w:val="44"/>
          <w:szCs w:val="44"/>
        </w:rP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221615</wp:posOffset>
                </wp:positionV>
                <wp:extent cx="6067425" cy="952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6067425" cy="9525"/>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05pt;margin-top:17.45pt;height:0.75pt;width:477.75pt;z-index:251660288;mso-width-relative:page;mso-height-relative:page;" filled="f" stroked="t" coordsize="21600,21600" o:gfxdata="UEsDBAoAAAAAAIdO4kAAAAAAAAAAAAAAAAAEAAAAZHJzL1BLAwQUAAAACACHTuJAoCYTkNcAAAAJ&#10;AQAADwAAAGRycy9kb3ducmV2LnhtbE2Py07DQAxF90j8w8hI7NpJaOgjZNJFBcsuCA+pOzdjkkDG&#10;E2Wmbfh7zAqWto+uzy22k+vVmcbQeTaQzhNQxLW3HTcGXl+eZmtQISJb7D2TgW8KsC2vrwrMrb/w&#10;M52r2CgJ4ZCjgTbGIdc61C05DHM/EMvtw48Oo4xjo+2IFwl3vb5LkqV22LF8aHGgXUv1V3VyBh53&#10;w8SNt2+f9sCEexfvq/e9Mbc3afIAKtIU/2D41Rd1KMXp6E9sg+oNzBbrVFADi2wDSoBNuspAHWWx&#10;zECXhf7foPwBUEsDBBQAAAAIAIdO4kDA+J9pAgIAAPADAAAOAAAAZHJzL2Uyb0RvYy54bWytU82O&#10;0zAQviPxDpbvNGnEdiFquoeWckGwEvAAru0klvwnj7dpX4IXQOIEnGBPe+dpYHkMxk7pwnLpgRyc&#10;sWfmm/k+j+cXO6PJVgZQzjZ0OikpkZY7oWzX0Ldv1o+eUAKRWcG0s7Khewn0YvHwwXzwtaxc77SQ&#10;gSCIhXrwDe1j9HVRAO+lYTBxXlp0ti4YFnEbukIENiC60UVVlrNicEH44LgEwNPV6KQHxHAKoGtb&#10;xeXK8SsjbRxRg9QsIiXolQe6yN22reTxVduCjEQ3FJnGvGIRtDdpLRZzVneB+V7xQwvslBbucTJM&#10;WSx6hFqxyMhVUP9AGcWDA9fGCXemGIlkRZDFtLynzeueeZm5oNTgj6LD/4PlL7eXgSjR0IoSywxe&#10;+O37mx/vPt1ef/3+8ebntw/J/vKZVEmqwUONGUt7GQ478Jch8d61waQ/MiK7LO/+KK/cRcLxcFbO&#10;zh9XZ5Rw9D09QwtBirtcHyA+l86QZDQUYmCq6+PSWYv36MI0K8y2LyCOib8TUmFtyYDjXJ2XeLWc&#10;4WC2OBBoGo/kwHY5GZxWYq20TikQus1SB7JlOBzrdYnfoaO/wlKVFYN+jMuuFMbqXjLxzAoS9x5l&#10;s/haaOrBSEGJlvi4kpUjI1P6lEgUQ1vUJOk8KpusjRP7LHg+x0HIqh2GNk3an/ucffdQF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CYTkNcAAAAJAQAADwAAAAAAAAABACAAAAAiAAAAZHJzL2Rv&#10;d25yZXYueG1sUEsBAhQAFAAAAAgAh07iQMD4n2kCAgAA8AMAAA4AAAAAAAAAAQAgAAAAJgEAAGRy&#10;cy9lMm9Eb2MueG1sUEsFBgAAAAAGAAYAWQEAAJoFAAAAAA==&#10;">
                <v:fill on="f" focussize="0,0"/>
                <v:stroke weight="1pt" color="#FF0000" joinstyle="round"/>
                <v:imagedata o:title=""/>
                <o:lock v:ext="edit" aspectratio="f"/>
              </v:shape>
            </w:pict>
          </mc:Fallback>
        </mc:AlternateContent>
      </w:r>
    </w:p>
    <w:p w14:paraId="565FACCD">
      <w:pPr>
        <w:spacing w:line="600" w:lineRule="exact"/>
        <w:jc w:val="center"/>
        <w:rPr>
          <w:rFonts w:hint="eastAsia" w:ascii="方正小标宋_GBK" w:eastAsia="方正小标宋_GBK"/>
          <w:sz w:val="44"/>
          <w:szCs w:val="44"/>
        </w:rPr>
      </w:pPr>
      <w:r>
        <w:rPr>
          <w:rFonts w:hint="eastAsia"/>
        </w:rPr>
        <w:pict>
          <v:shape id="_x0000_s1026" o:spid="_x0000_s1026" o:spt="136" type="#_x0000_t136" style="position:absolute;left:0pt;margin-top:85.05pt;height:52.45pt;width:425.2pt;mso-position-horizontal:center;mso-position-horizontal-relative:page;mso-position-vertical-relative:page;z-index:251661312;mso-width-relative:page;mso-height-relative:page;" fillcolor="#FF0000" filled="t" stroked="f" coordsize="21600,21600" adj="10800">
            <v:path/>
            <v:fill on="t" color2="#FFFFFF" focussize="0,0"/>
            <v:stroke on="f"/>
            <v:imagedata o:title=""/>
            <o:lock v:ext="edit" aspectratio="f"/>
            <v:textpath on="t" fitshape="t" fitpath="t" trim="t" xscale="f" string="重庆市黔江区大数据应用发展管理局" style="font-family:方正小标宋_GBK;font-size:36pt;v-rotate-letters:f;v-same-letter-heights:f;v-text-align:center;"/>
          </v:shape>
        </w:pict>
      </w:r>
    </w:p>
    <w:p w14:paraId="7927ECEB">
      <w:pPr>
        <w:keepNext w:val="0"/>
        <w:keepLines w:val="0"/>
        <w:pageBreakBefore w:val="0"/>
        <w:widowControl/>
        <w:kinsoku/>
        <w:wordWrap/>
        <w:overflowPunct/>
        <w:topLinePunct w:val="0"/>
        <w:autoSpaceDE w:val="0"/>
        <w:autoSpaceDN w:val="0"/>
        <w:bidi w:val="0"/>
        <w:adjustRightInd/>
        <w:snapToGrid/>
        <w:spacing w:line="594" w:lineRule="exact"/>
        <w:ind w:left="0" w:leftChars="0" w:firstLine="0" w:firstLine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重庆市黔江区大数据应用发展管理局</w:t>
      </w:r>
    </w:p>
    <w:p w14:paraId="721715F1">
      <w:pPr>
        <w:pStyle w:val="12"/>
        <w:keepNext w:val="0"/>
        <w:keepLines w:val="0"/>
        <w:pageBreakBefore w:val="0"/>
        <w:kinsoku/>
        <w:wordWrap/>
        <w:overflowPunct/>
        <w:topLinePunct w:val="0"/>
        <w:bidi w:val="0"/>
        <w:adjustRightInd/>
        <w:snapToGrid/>
        <w:spacing w:line="594" w:lineRule="exact"/>
        <w:jc w:val="center"/>
        <w:rPr>
          <w:rFonts w:hint="default" w:ascii="Times New Roman" w:hAnsi="Times New Roman" w:eastAsia="方正小标宋_GBK" w:cs="方正小标宋_GBK"/>
          <w:kern w:val="2"/>
          <w:sz w:val="44"/>
          <w:szCs w:val="44"/>
          <w:lang w:val="en-US" w:eastAsia="zh-CN" w:bidi="ar-SA"/>
        </w:rPr>
      </w:pPr>
      <w:r>
        <w:rPr>
          <w:rFonts w:hint="eastAsia" w:ascii="Times New Roman" w:hAnsi="Times New Roman" w:eastAsia="方正小标宋_GBK" w:cs="方正小标宋_GBK"/>
          <w:kern w:val="2"/>
          <w:sz w:val="44"/>
          <w:szCs w:val="44"/>
          <w:lang w:val="en-US" w:eastAsia="zh-CN" w:bidi="ar-SA"/>
        </w:rPr>
        <w:t>关于2025年法治政府建设情况的报告</w:t>
      </w:r>
    </w:p>
    <w:p w14:paraId="3669E531">
      <w:pPr>
        <w:pStyle w:val="12"/>
        <w:keepNext w:val="0"/>
        <w:keepLines w:val="0"/>
        <w:pageBreakBefore w:val="0"/>
        <w:kinsoku/>
        <w:wordWrap/>
        <w:overflowPunct/>
        <w:topLinePunct w:val="0"/>
        <w:bidi w:val="0"/>
        <w:adjustRightInd/>
        <w:snapToGrid/>
        <w:spacing w:line="594" w:lineRule="exact"/>
        <w:jc w:val="center"/>
        <w:rPr>
          <w:rFonts w:hint="eastAsia" w:ascii="Times New Roman" w:hAnsi="Times New Roman" w:eastAsia="方正小标宋_GBK" w:cs="方正小标宋_GBK"/>
          <w:kern w:val="2"/>
          <w:sz w:val="44"/>
          <w:szCs w:val="44"/>
          <w:lang w:val="en-US" w:eastAsia="zh-CN" w:bidi="ar-SA"/>
        </w:rPr>
      </w:pPr>
    </w:p>
    <w:p w14:paraId="5ECE180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jc w:val="both"/>
        <w:textAlignment w:val="auto"/>
        <w:rPr>
          <w:sz w:val="24"/>
          <w:szCs w:val="24"/>
        </w:rPr>
      </w:pPr>
      <w:r>
        <w:rPr>
          <w:rFonts w:hint="default" w:ascii="Times New Roman" w:hAnsi="Times New Roman" w:eastAsia="方正仿宋_GBK" w:cs="Times New Roman"/>
          <w:sz w:val="31"/>
          <w:szCs w:val="31"/>
        </w:rPr>
        <w:t>202</w:t>
      </w:r>
      <w:r>
        <w:rPr>
          <w:rFonts w:hint="eastAsia" w:eastAsia="方正仿宋_GBK" w:cs="Times New Roman"/>
          <w:sz w:val="31"/>
          <w:szCs w:val="31"/>
          <w:lang w:val="en-US" w:eastAsia="zh-CN"/>
        </w:rPr>
        <w:t>5</w:t>
      </w:r>
      <w:r>
        <w:rPr>
          <w:rFonts w:hint="eastAsia" w:ascii="方正仿宋_GBK" w:hAnsi="方正仿宋_GBK" w:eastAsia="方正仿宋_GBK" w:cs="方正仿宋_GBK"/>
          <w:sz w:val="31"/>
          <w:szCs w:val="31"/>
        </w:rPr>
        <w:t>年，区大数据发展局坚持以习近平新时代中国特色社会主义思想为指导，深入学习贯彻习近平法治思想，紧扣《2025 年全区法治政府建设工作要点》，立足大数据领域职能定位，以数字赋能法治建设、以法治护航数字发展，推动法治政府建设与数字重庆建设深度融合，现将</w:t>
      </w:r>
      <w:r>
        <w:rPr>
          <w:rFonts w:hint="default" w:ascii="Times New Roman" w:hAnsi="Times New Roman" w:cs="Times New Roman"/>
          <w:sz w:val="31"/>
          <w:szCs w:val="31"/>
        </w:rPr>
        <w:t>202</w:t>
      </w:r>
      <w:r>
        <w:rPr>
          <w:rFonts w:hint="eastAsia" w:cs="Times New Roman"/>
          <w:sz w:val="31"/>
          <w:szCs w:val="31"/>
          <w:lang w:val="en-US" w:eastAsia="zh-CN"/>
        </w:rPr>
        <w:t>5</w:t>
      </w:r>
      <w:r>
        <w:rPr>
          <w:rFonts w:hint="eastAsia" w:ascii="方正仿宋_GBK" w:hAnsi="方正仿宋_GBK" w:eastAsia="方正仿宋_GBK" w:cs="方正仿宋_GBK"/>
          <w:sz w:val="31"/>
          <w:szCs w:val="31"/>
        </w:rPr>
        <w:t>年度法治政府建设工作情况汇报如下：</w:t>
      </w:r>
    </w:p>
    <w:p w14:paraId="5C26019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textAlignment w:val="auto"/>
        <w:rPr>
          <w:sz w:val="24"/>
          <w:szCs w:val="24"/>
        </w:rPr>
      </w:pPr>
      <w:r>
        <w:rPr>
          <w:rFonts w:ascii="方正黑体_GBK" w:hAnsi="方正黑体_GBK" w:eastAsia="方正黑体_GBK" w:cs="方正黑体_GBK"/>
          <w:color w:val="000000"/>
          <w:spacing w:val="0"/>
          <w:sz w:val="31"/>
          <w:szCs w:val="31"/>
          <w:shd w:val="clear" w:fill="FFFFFF"/>
        </w:rPr>
        <w:t>一、工作开展情况</w:t>
      </w:r>
    </w:p>
    <w:p w14:paraId="45A4D12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jc w:val="left"/>
        <w:textAlignment w:val="auto"/>
        <w:rPr>
          <w:rFonts w:hint="eastAsia" w:ascii="方正仿宋_GBK" w:hAnsi="方正仿宋_GBK" w:eastAsia="方正仿宋_GBK" w:cs="方正仿宋_GBK"/>
          <w:sz w:val="31"/>
          <w:szCs w:val="31"/>
        </w:rPr>
      </w:pPr>
      <w:r>
        <w:rPr>
          <w:rFonts w:hint="eastAsia" w:ascii="方正楷体_GBK" w:hAnsi="方正楷体_GBK" w:eastAsia="方正楷体_GBK" w:cs="方正楷体_GBK"/>
          <w:sz w:val="31"/>
          <w:szCs w:val="31"/>
        </w:rPr>
        <w:t>（一）锚定政治引领，构建法治学习教育新体系</w:t>
      </w:r>
      <w:r>
        <w:rPr>
          <w:rFonts w:hint="eastAsia" w:ascii="方正楷体_GBK" w:hAnsi="方正楷体_GBK" w:eastAsia="方正楷体_GBK" w:cs="方正楷体_GBK"/>
          <w:sz w:val="31"/>
          <w:szCs w:val="31"/>
          <w:lang w:eastAsia="zh-CN"/>
        </w:rPr>
        <w:t>。</w:t>
      </w:r>
      <w:r>
        <w:rPr>
          <w:rFonts w:hint="eastAsia" w:ascii="方正仿宋_GBK" w:hAnsi="方正仿宋_GBK" w:eastAsia="方正仿宋_GBK" w:cs="方正仿宋_GBK"/>
          <w:sz w:val="31"/>
          <w:szCs w:val="31"/>
        </w:rPr>
        <w:t>局主要领导率先垂范，落实法治政府建设第一责任人职责。</w:t>
      </w:r>
      <w:r>
        <w:rPr>
          <w:rFonts w:hint="eastAsia" w:ascii="方正仿宋_GBK" w:hAnsi="方正仿宋_GBK" w:eastAsia="方正仿宋_GBK" w:cs="方正仿宋_GBK"/>
          <w:sz w:val="31"/>
          <w:szCs w:val="31"/>
          <w:lang w:val="en-US" w:eastAsia="zh-CN"/>
        </w:rPr>
        <w:t>一是</w:t>
      </w:r>
      <w:r>
        <w:rPr>
          <w:rFonts w:hint="eastAsia" w:ascii="方正仿宋_GBK" w:hAnsi="方正仿宋_GBK" w:eastAsia="方正仿宋_GBK" w:cs="方正仿宋_GBK"/>
          <w:sz w:val="31"/>
          <w:szCs w:val="31"/>
        </w:rPr>
        <w:t>深刻领会党的二十届</w:t>
      </w:r>
      <w:r>
        <w:rPr>
          <w:rFonts w:hint="eastAsia" w:ascii="方正仿宋_GBK" w:hAnsi="方正仿宋_GBK" w:eastAsia="方正仿宋_GBK" w:cs="方正仿宋_GBK"/>
          <w:sz w:val="31"/>
          <w:szCs w:val="31"/>
          <w:lang w:val="en-US" w:eastAsia="zh-CN"/>
        </w:rPr>
        <w:t>四</w:t>
      </w:r>
      <w:r>
        <w:rPr>
          <w:rFonts w:hint="eastAsia" w:ascii="方正仿宋_GBK" w:hAnsi="方正仿宋_GBK" w:eastAsia="方正仿宋_GBK" w:cs="方正仿宋_GBK"/>
          <w:sz w:val="31"/>
          <w:szCs w:val="31"/>
        </w:rPr>
        <w:t>中全会精神和习近平法治思想的重大意义，牢固树立“四个意识”，坚定“四个自信”，坚决做到“两个维护”，坚持大数据应用发展管理工作与法治政府建设同步推进。</w:t>
      </w:r>
      <w:r>
        <w:rPr>
          <w:rFonts w:hint="eastAsia" w:ascii="方正仿宋_GBK" w:hAnsi="方正仿宋_GBK" w:eastAsia="方正仿宋_GBK" w:cs="方正仿宋_GBK"/>
          <w:sz w:val="31"/>
          <w:szCs w:val="31"/>
          <w:lang w:val="en-US" w:eastAsia="zh-CN"/>
        </w:rPr>
        <w:t>二是</w:t>
      </w:r>
      <w:r>
        <w:rPr>
          <w:rFonts w:hint="eastAsia" w:ascii="方正仿宋_GBK" w:hAnsi="方正仿宋_GBK" w:eastAsia="方正仿宋_GBK" w:cs="方正仿宋_GBK"/>
          <w:sz w:val="31"/>
          <w:szCs w:val="31"/>
        </w:rPr>
        <w:t>严格执行“第一议题</w:t>
      </w:r>
      <w:r>
        <w:rPr>
          <w:rFonts w:hint="eastAsia" w:ascii="方正仿宋_GBK" w:hAnsi="方正仿宋_GBK" w:eastAsia="方正仿宋_GBK" w:cs="方正仿宋_GBK"/>
          <w:sz w:val="31"/>
          <w:szCs w:val="31"/>
          <w:lang w:eastAsia="zh-CN"/>
        </w:rPr>
        <w:t>”“</w:t>
      </w:r>
      <w:r>
        <w:rPr>
          <w:rFonts w:hint="eastAsia" w:ascii="方正仿宋_GBK" w:hAnsi="方正仿宋_GBK" w:eastAsia="方正仿宋_GBK" w:cs="方正仿宋_GBK"/>
          <w:sz w:val="31"/>
          <w:szCs w:val="31"/>
        </w:rPr>
        <w:t>三会一课”制度，第一时间传达学习贯彻习近平总书记关于法治建设的新论述、新指示，推动领导干部带头尊规学规守规用规，带头尊法学法守法用法，将法治教育融入日常，抓在经常。</w:t>
      </w:r>
      <w:r>
        <w:rPr>
          <w:rFonts w:hint="eastAsia" w:ascii="方正仿宋_GBK" w:hAnsi="方正仿宋_GBK" w:eastAsia="方正仿宋_GBK" w:cs="方正仿宋_GBK"/>
          <w:sz w:val="31"/>
          <w:szCs w:val="31"/>
          <w:lang w:val="en-US" w:eastAsia="zh-CN"/>
        </w:rPr>
        <w:t>三是</w:t>
      </w:r>
      <w:r>
        <w:rPr>
          <w:rFonts w:hint="eastAsia" w:ascii="方正仿宋_GBK" w:hAnsi="方正仿宋_GBK" w:eastAsia="方正仿宋_GBK" w:cs="方正仿宋_GBK"/>
          <w:sz w:val="31"/>
          <w:szCs w:val="31"/>
        </w:rPr>
        <w:t>组织全局9名干部职工参加法治理论知识考试，参考率、合格率均达100%。压实法治建设责任链条，党组书记履行第一责任人职责，班子成员落实“一岗双责”，将法治学习成效纳入干部日常考评和年终述职，形成“学考用”闭环管理。</w:t>
      </w:r>
    </w:p>
    <w:p w14:paraId="7AEDC9A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jc w:val="left"/>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sz w:val="31"/>
          <w:szCs w:val="31"/>
          <w:lang w:eastAsia="zh-CN"/>
        </w:rPr>
        <w:t>（</w:t>
      </w:r>
      <w:r>
        <w:rPr>
          <w:rFonts w:hint="eastAsia" w:ascii="方正楷体_GBK" w:hAnsi="方正楷体_GBK" w:eastAsia="方正楷体_GBK" w:cs="方正楷体_GBK"/>
          <w:sz w:val="31"/>
          <w:szCs w:val="31"/>
          <w:lang w:val="en-US" w:eastAsia="zh-CN"/>
        </w:rPr>
        <w:t>二</w:t>
      </w:r>
      <w:r>
        <w:rPr>
          <w:rFonts w:hint="eastAsia" w:ascii="方正楷体_GBK" w:hAnsi="方正楷体_GBK" w:eastAsia="方正楷体_GBK" w:cs="方正楷体_GBK"/>
          <w:sz w:val="31"/>
          <w:szCs w:val="31"/>
          <w:lang w:eastAsia="zh-CN"/>
        </w:rPr>
        <w:t>）</w:t>
      </w:r>
      <w:r>
        <w:rPr>
          <w:rFonts w:hint="eastAsia" w:ascii="方正楷体_GBK" w:hAnsi="方正楷体_GBK" w:eastAsia="方正楷体_GBK" w:cs="方正楷体_GBK"/>
          <w:sz w:val="31"/>
          <w:szCs w:val="31"/>
          <w:lang w:val="en-US" w:eastAsia="zh-CN"/>
        </w:rPr>
        <w:t>聚焦主责主业，强化数字赋能能力。</w:t>
      </w:r>
      <w:r>
        <w:rPr>
          <w:rFonts w:hint="eastAsia" w:ascii="Times New Roman" w:hAnsi="Times New Roman" w:eastAsia="方正仿宋_GBK" w:cs="Times New Roman"/>
          <w:b w:val="0"/>
          <w:bCs w:val="0"/>
          <w:color w:val="auto"/>
          <w:sz w:val="32"/>
          <w:szCs w:val="32"/>
          <w:lang w:val="en-US" w:eastAsia="zh-CN"/>
        </w:rPr>
        <w:t>一是严格按照《重庆市政务数字化应用管理办法》</w:t>
      </w:r>
      <w:r>
        <w:rPr>
          <w:rFonts w:hint="eastAsia" w:ascii="Times New Roman" w:hAnsi="Times New Roman" w:eastAsia="方正仿宋_GBK" w:cs="Times New Roman"/>
          <w:b w:val="0"/>
          <w:bCs w:val="0"/>
          <w:color w:val="auto"/>
          <w:sz w:val="32"/>
          <w:szCs w:val="32"/>
          <w:lang w:val="en-US" w:eastAsia="zh-CN"/>
        </w:rPr>
        <w:t>《黔江区政务数字化应用管理实施细则（2024年版）》</w:t>
      </w:r>
      <w:r>
        <w:rPr>
          <w:rFonts w:hint="eastAsia" w:ascii="Times New Roman" w:hAnsi="Times New Roman" w:eastAsia="方正仿宋_GBK" w:cs="Times New Roman"/>
          <w:b w:val="0"/>
          <w:bCs w:val="0"/>
          <w:color w:val="auto"/>
          <w:sz w:val="32"/>
          <w:szCs w:val="32"/>
          <w:lang w:val="en-US" w:eastAsia="zh-CN"/>
        </w:rPr>
        <w:t>规范我区新谋划应用开发，对区委国安办、区公安局</w:t>
      </w:r>
      <w:r>
        <w:rPr>
          <w:rFonts w:hint="eastAsia" w:eastAsia="方正仿宋_GBK" w:cs="Times New Roman"/>
          <w:b w:val="0"/>
          <w:bCs w:val="0"/>
          <w:color w:val="auto"/>
          <w:sz w:val="32"/>
          <w:szCs w:val="32"/>
          <w:lang w:val="en-US" w:eastAsia="zh-CN"/>
        </w:rPr>
        <w:t>两个</w:t>
      </w:r>
      <w:r>
        <w:rPr>
          <w:rFonts w:hint="eastAsia" w:ascii="Times New Roman" w:hAnsi="Times New Roman" w:eastAsia="方正仿宋_GBK" w:cs="Times New Roman"/>
          <w:b w:val="0"/>
          <w:bCs w:val="0"/>
          <w:color w:val="auto"/>
          <w:sz w:val="32"/>
          <w:szCs w:val="32"/>
          <w:lang w:val="en-US" w:eastAsia="zh-CN"/>
        </w:rPr>
        <w:t>单位</w:t>
      </w:r>
      <w:r>
        <w:rPr>
          <w:rFonts w:hint="eastAsia" w:eastAsia="方正仿宋_GBK" w:cs="Times New Roman"/>
          <w:b w:val="0"/>
          <w:bCs w:val="0"/>
          <w:color w:val="auto"/>
          <w:sz w:val="32"/>
          <w:szCs w:val="32"/>
          <w:lang w:val="en-US" w:eastAsia="zh-CN"/>
        </w:rPr>
        <w:t>拟</w:t>
      </w:r>
      <w:r>
        <w:rPr>
          <w:rFonts w:hint="eastAsia" w:ascii="Times New Roman" w:hAnsi="Times New Roman" w:eastAsia="方正仿宋_GBK" w:cs="Times New Roman"/>
          <w:b w:val="0"/>
          <w:bCs w:val="0"/>
          <w:color w:val="auto"/>
          <w:sz w:val="32"/>
          <w:szCs w:val="32"/>
          <w:lang w:val="en-US" w:eastAsia="zh-CN"/>
        </w:rPr>
        <w:t>新建</w:t>
      </w:r>
      <w:r>
        <w:rPr>
          <w:rFonts w:hint="eastAsia" w:eastAsia="方正仿宋_GBK" w:cs="Times New Roman"/>
          <w:b w:val="0"/>
          <w:bCs w:val="0"/>
          <w:color w:val="auto"/>
          <w:sz w:val="32"/>
          <w:szCs w:val="32"/>
          <w:lang w:val="en-US" w:eastAsia="zh-CN"/>
        </w:rPr>
        <w:t>的“国家安全信息系统”“油安哨兵”</w:t>
      </w:r>
      <w:r>
        <w:rPr>
          <w:rFonts w:hint="eastAsia" w:ascii="Times New Roman" w:hAnsi="Times New Roman" w:eastAsia="方正仿宋_GBK" w:cs="Times New Roman"/>
          <w:b w:val="0"/>
          <w:bCs w:val="0"/>
          <w:color w:val="auto"/>
          <w:sz w:val="32"/>
          <w:szCs w:val="32"/>
          <w:lang w:val="en-US" w:eastAsia="zh-CN"/>
        </w:rPr>
        <w:t>数字化应用开展评审，累计评审应用2个。</w:t>
      </w:r>
      <w:r>
        <w:rPr>
          <w:rFonts w:hint="eastAsia" w:eastAsia="方正仿宋_GBK" w:cs="Times New Roman"/>
          <w:b w:val="0"/>
          <w:bCs w:val="0"/>
          <w:color w:val="auto"/>
          <w:sz w:val="32"/>
          <w:szCs w:val="32"/>
          <w:lang w:val="en-US" w:eastAsia="zh-CN"/>
        </w:rPr>
        <w:t>二是</w:t>
      </w:r>
      <w:r>
        <w:rPr>
          <w:rFonts w:hint="eastAsia" w:ascii="方正仿宋_GBK" w:hAnsi="方正仿宋_GBK" w:eastAsia="方正仿宋_GBK" w:cs="方正仿宋_GBK"/>
          <w:color w:val="000000"/>
          <w:kern w:val="0"/>
          <w:sz w:val="32"/>
          <w:szCs w:val="32"/>
          <w:lang w:val="en-US" w:eastAsia="zh-CN" w:bidi="ar"/>
        </w:rPr>
        <w:t>构筑电子政务外网新格局，</w:t>
      </w:r>
      <w:r>
        <w:rPr>
          <w:rFonts w:hint="default" w:ascii="方正仿宋_GBK" w:hAnsi="方正仿宋_GBK" w:eastAsia="方正仿宋_GBK" w:cs="方正仿宋_GBK"/>
          <w:color w:val="000000"/>
          <w:kern w:val="0"/>
          <w:sz w:val="32"/>
          <w:szCs w:val="32"/>
          <w:lang w:val="en-US" w:eastAsia="zh-CN" w:bidi="ar"/>
        </w:rPr>
        <w:t>摒</w:t>
      </w:r>
      <w:r>
        <w:rPr>
          <w:rFonts w:hint="default" w:ascii="方正仿宋_GBK" w:hAnsi="方正仿宋_GBK" w:eastAsia="方正仿宋_GBK" w:cs="方正仿宋_GBK"/>
          <w:b w:val="0"/>
          <w:bCs w:val="0"/>
          <w:sz w:val="32"/>
          <w:szCs w:val="32"/>
          <w:lang w:eastAsia="zh-CN"/>
        </w:rPr>
        <w:t>弃过去各部门分散建设、标准不一、相互割裂的旧模式，实现全区“统一建设、统一管理”的集约化新格局。成功打破部门壁垒，为数据安全、高效流转提供坚实基础，使跨部门、跨层级的业务协同从“不可能”变成“可以轻松实现”，显著提升政务服务的整体效能与安全保障水平。</w:t>
      </w:r>
      <w:r>
        <w:rPr>
          <w:rFonts w:hint="eastAsia" w:eastAsia="方正仿宋_GBK" w:cs="Times New Roman"/>
          <w:b w:val="0"/>
          <w:bCs w:val="0"/>
          <w:color w:val="auto"/>
          <w:sz w:val="32"/>
          <w:szCs w:val="32"/>
          <w:lang w:val="en-US" w:eastAsia="zh-CN"/>
        </w:rPr>
        <w:t>三是</w:t>
      </w:r>
      <w:r>
        <w:rPr>
          <w:rFonts w:hint="default" w:ascii="方正仿宋_GBK" w:hAnsi="方正仿宋_GBK" w:eastAsia="方正仿宋_GBK" w:cs="方正仿宋_GBK"/>
          <w:color w:val="000000"/>
          <w:kern w:val="0"/>
          <w:sz w:val="32"/>
          <w:szCs w:val="32"/>
          <w:lang w:val="en-US" w:eastAsia="zh-CN" w:bidi="ar"/>
        </w:rPr>
        <w:t>根据国家统一部署与全市安排，参加2025年度国家电子政务领域护网演习</w:t>
      </w:r>
      <w:r>
        <w:rPr>
          <w:rFonts w:hint="eastAsia" w:ascii="方正仿宋_GBK" w:hAnsi="方正仿宋_GBK" w:eastAsia="方正仿宋_GBK" w:cs="方正仿宋_GBK"/>
          <w:color w:val="000000"/>
          <w:kern w:val="0"/>
          <w:sz w:val="32"/>
          <w:szCs w:val="32"/>
          <w:lang w:val="en-US" w:eastAsia="zh-CN" w:bidi="ar"/>
        </w:rPr>
        <w:t>，</w:t>
      </w:r>
      <w:r>
        <w:rPr>
          <w:rFonts w:hint="default" w:ascii="方正仿宋_GBK" w:hAnsi="方正仿宋_GBK" w:eastAsia="方正仿宋_GBK" w:cs="方正仿宋_GBK"/>
          <w:color w:val="000000"/>
          <w:kern w:val="0"/>
          <w:sz w:val="32"/>
          <w:szCs w:val="32"/>
          <w:lang w:val="en-US" w:eastAsia="zh-CN" w:bidi="ar"/>
        </w:rPr>
        <w:t>严格遵循“123”应急处置机制，即1小时内组织响应、2小时内完成处置、3小时内提交正式报告，累计高效处置安全事件117起。演习期间全区未发生核心系统被攻破、敏感数据泄露等重大安全事件</w:t>
      </w:r>
      <w:r>
        <w:rPr>
          <w:rFonts w:hint="eastAsia" w:ascii="方正仿宋_GBK" w:hAnsi="方正仿宋_GBK" w:eastAsia="方正仿宋_GBK" w:cs="方正仿宋_GBK"/>
          <w:color w:val="000000"/>
          <w:kern w:val="0"/>
          <w:sz w:val="32"/>
          <w:szCs w:val="32"/>
          <w:lang w:val="en-US" w:eastAsia="zh-CN" w:bidi="ar"/>
        </w:rPr>
        <w:t>，助力我市演习成绩位列全国第一方阵</w:t>
      </w:r>
      <w:r>
        <w:rPr>
          <w:rFonts w:hint="default" w:ascii="方正仿宋_GBK" w:hAnsi="方正仿宋_GBK" w:eastAsia="方正仿宋_GBK" w:cs="方正仿宋_GBK"/>
          <w:color w:val="000000"/>
          <w:kern w:val="0"/>
          <w:sz w:val="32"/>
          <w:szCs w:val="32"/>
          <w:lang w:val="en-US" w:eastAsia="zh-CN" w:bidi="ar"/>
        </w:rPr>
        <w:t>。</w:t>
      </w:r>
    </w:p>
    <w:p w14:paraId="5B77B04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jc w:val="left"/>
        <w:textAlignment w:val="auto"/>
        <w:rPr>
          <w:rFonts w:hint="eastAsia" w:ascii="方正仿宋_GBK" w:hAnsi="方正仿宋_GBK" w:eastAsia="方正仿宋_GBK" w:cs="方正仿宋_GBK"/>
          <w:sz w:val="31"/>
          <w:szCs w:val="31"/>
          <w:lang w:val="en-US" w:eastAsia="zh-CN"/>
        </w:rPr>
      </w:pPr>
      <w:r>
        <w:rPr>
          <w:rFonts w:hint="eastAsia" w:ascii="方正楷体_GBK" w:hAnsi="方正楷体_GBK" w:eastAsia="方正楷体_GBK" w:cs="方正楷体_GBK"/>
          <w:sz w:val="31"/>
          <w:szCs w:val="31"/>
          <w:lang w:eastAsia="zh-CN"/>
        </w:rPr>
        <w:t>（</w:t>
      </w:r>
      <w:r>
        <w:rPr>
          <w:rFonts w:hint="eastAsia" w:ascii="方正楷体_GBK" w:hAnsi="方正楷体_GBK" w:eastAsia="方正楷体_GBK" w:cs="方正楷体_GBK"/>
          <w:sz w:val="31"/>
          <w:szCs w:val="31"/>
          <w:lang w:val="en-US" w:eastAsia="zh-CN"/>
        </w:rPr>
        <w:t>三</w:t>
      </w:r>
      <w:r>
        <w:rPr>
          <w:rFonts w:hint="eastAsia" w:ascii="方正楷体_GBK" w:hAnsi="方正楷体_GBK" w:eastAsia="方正楷体_GBK" w:cs="方正楷体_GBK"/>
          <w:sz w:val="31"/>
          <w:szCs w:val="31"/>
          <w:lang w:eastAsia="zh-CN"/>
        </w:rPr>
        <w:t>）</w:t>
      </w:r>
      <w:r>
        <w:rPr>
          <w:rFonts w:ascii="方正楷体_GBK" w:hAnsi="方正楷体_GBK" w:eastAsia="方正楷体_GBK" w:cs="方正楷体_GBK"/>
          <w:sz w:val="31"/>
          <w:szCs w:val="31"/>
        </w:rPr>
        <w:t>压实法定职责，筑牢依法行政履职尽责根基</w:t>
      </w:r>
      <w:r>
        <w:rPr>
          <w:rFonts w:hint="eastAsia" w:ascii="方正楷体_GBK" w:hAnsi="方正楷体_GBK" w:eastAsia="方正楷体_GBK" w:cs="方正楷体_GBK"/>
          <w:sz w:val="31"/>
          <w:szCs w:val="31"/>
          <w:lang w:eastAsia="zh-CN"/>
        </w:rPr>
        <w:t>。</w:t>
      </w:r>
      <w:r>
        <w:rPr>
          <w:rFonts w:hint="eastAsia" w:ascii="Times New Roman" w:hAnsi="Times New Roman" w:eastAsia="方正仿宋_GBK" w:cs="Times New Roman"/>
          <w:b w:val="0"/>
          <w:bCs w:val="0"/>
          <w:color w:val="auto"/>
          <w:sz w:val="32"/>
          <w:szCs w:val="32"/>
          <w:lang w:val="en-US" w:eastAsia="zh-CN"/>
        </w:rPr>
        <w:t>一是</w:t>
      </w:r>
      <w:r>
        <w:rPr>
          <w:rFonts w:ascii="方正仿宋_GBK" w:hAnsi="方正仿宋_GBK" w:eastAsia="方正仿宋_GBK" w:cs="方正仿宋_GBK"/>
          <w:sz w:val="31"/>
          <w:szCs w:val="31"/>
        </w:rPr>
        <w:t>持续推动《重庆市数据条例》等地方性法规宣贯工作。结合法治宣传月等活动，通过张贴宣传海报、印发宣传册等方式，到数据发展企业开展面对面普法活动，营造良好的法治环境，凝聚更多社会合力。</w:t>
      </w:r>
      <w:r>
        <w:rPr>
          <w:rFonts w:hint="eastAsia" w:ascii="方正仿宋_GBK" w:hAnsi="方正仿宋_GBK" w:eastAsia="方正仿宋_GBK" w:cs="方正仿宋_GBK"/>
          <w:sz w:val="31"/>
          <w:szCs w:val="31"/>
          <w:lang w:val="en-US" w:eastAsia="zh-CN"/>
        </w:rPr>
        <w:t>二是</w:t>
      </w:r>
      <w:r>
        <w:rPr>
          <w:rFonts w:ascii="方正仿宋_GBK" w:hAnsi="方正仿宋_GBK" w:eastAsia="方正仿宋_GBK" w:cs="方正仿宋_GBK"/>
          <w:sz w:val="31"/>
          <w:szCs w:val="31"/>
        </w:rPr>
        <w:t>自觉接受人大政协监督，将其作为主动倾听民生、改进工作质量的重要抓手，让行政工作在阳光下运行，用心用情解决群众</w:t>
      </w:r>
      <w:r>
        <w:rPr>
          <w:rFonts w:hint="eastAsia" w:ascii="方正仿宋_GBK" w:hAnsi="方正仿宋_GBK" w:eastAsia="方正仿宋_GBK" w:cs="方正仿宋_GBK"/>
          <w:sz w:val="31"/>
          <w:szCs w:val="31"/>
        </w:rPr>
        <w:t>“急难愁盼”。</w:t>
      </w:r>
      <w:r>
        <w:rPr>
          <w:rFonts w:hint="default" w:ascii="Times New Roman" w:hAnsi="Times New Roman" w:eastAsia="方正仿宋_GBK" w:cs="Times New Roman"/>
          <w:sz w:val="31"/>
          <w:szCs w:val="31"/>
        </w:rPr>
        <w:t>202</w:t>
      </w:r>
      <w:r>
        <w:rPr>
          <w:rFonts w:hint="eastAsia" w:ascii="Times New Roman" w:hAnsi="Times New Roman" w:eastAsia="方正仿宋_GBK" w:cs="Times New Roman"/>
          <w:sz w:val="31"/>
          <w:szCs w:val="31"/>
          <w:lang w:val="en-US" w:eastAsia="zh-CN"/>
        </w:rPr>
        <w:t>5</w:t>
      </w:r>
      <w:r>
        <w:rPr>
          <w:rFonts w:hint="eastAsia" w:ascii="方正仿宋_GBK" w:hAnsi="方正仿宋_GBK" w:eastAsia="方正仿宋_GBK" w:cs="方正仿宋_GBK"/>
          <w:sz w:val="31"/>
          <w:szCs w:val="31"/>
        </w:rPr>
        <w:t>年，承</w:t>
      </w:r>
      <w:bookmarkStart w:id="0" w:name="_GoBack"/>
      <w:r>
        <w:rPr>
          <w:rFonts w:hint="eastAsia" w:ascii="方正仿宋_GBK" w:hAnsi="方正仿宋_GBK" w:eastAsia="方正仿宋_GBK" w:cs="方正仿宋_GBK"/>
          <w:sz w:val="31"/>
          <w:szCs w:val="31"/>
          <w:lang w:eastAsia="zh-CN"/>
        </w:rPr>
        <w:t>办人</w:t>
      </w:r>
      <w:bookmarkEnd w:id="0"/>
      <w:r>
        <w:rPr>
          <w:rFonts w:hint="eastAsia" w:ascii="方正仿宋_GBK" w:hAnsi="方正仿宋_GBK" w:eastAsia="方正仿宋_GBK" w:cs="方正仿宋_GBK"/>
          <w:sz w:val="31"/>
          <w:szCs w:val="31"/>
        </w:rPr>
        <w:t>大代表建议</w:t>
      </w:r>
      <w:r>
        <w:rPr>
          <w:rFonts w:hint="eastAsia" w:ascii="Times New Roman" w:hAnsi="Times New Roman" w:eastAsia="方正仿宋_GBK" w:cs="Times New Roman"/>
          <w:sz w:val="31"/>
          <w:szCs w:val="31"/>
          <w:lang w:val="en-US" w:eastAsia="zh-CN"/>
        </w:rPr>
        <w:t>2</w:t>
      </w:r>
      <w:r>
        <w:rPr>
          <w:rFonts w:hint="eastAsia" w:ascii="方正仿宋_GBK" w:hAnsi="方正仿宋_GBK" w:eastAsia="方正仿宋_GBK" w:cs="方正仿宋_GBK"/>
          <w:sz w:val="31"/>
          <w:szCs w:val="31"/>
        </w:rPr>
        <w:t>件</w:t>
      </w:r>
      <w:r>
        <w:rPr>
          <w:rFonts w:hint="eastAsia" w:ascii="方正仿宋_GBK" w:hAnsi="方正仿宋_GBK" w:eastAsia="方正仿宋_GBK" w:cs="方正仿宋_GBK"/>
          <w:sz w:val="31"/>
          <w:szCs w:val="31"/>
          <w:lang w:eastAsia="zh-CN"/>
        </w:rPr>
        <w:t>，</w:t>
      </w:r>
      <w:r>
        <w:rPr>
          <w:rFonts w:hint="eastAsia" w:ascii="方正仿宋_GBK" w:hAnsi="方正仿宋_GBK" w:eastAsia="方正仿宋_GBK" w:cs="方正仿宋_GBK"/>
          <w:sz w:val="31"/>
          <w:szCs w:val="31"/>
        </w:rPr>
        <w:t>政协提案</w:t>
      </w:r>
      <w:r>
        <w:rPr>
          <w:rFonts w:hint="eastAsia" w:ascii="Times New Roman" w:hAnsi="Times New Roman" w:eastAsia="方正仿宋_GBK" w:cs="Times New Roman"/>
          <w:sz w:val="31"/>
          <w:szCs w:val="31"/>
          <w:lang w:val="en-US" w:eastAsia="zh-CN"/>
        </w:rPr>
        <w:t>6</w:t>
      </w:r>
      <w:r>
        <w:rPr>
          <w:rFonts w:hint="eastAsia" w:ascii="方正仿宋_GBK" w:hAnsi="方正仿宋_GBK" w:eastAsia="方正仿宋_GBK" w:cs="方正仿宋_GBK"/>
          <w:sz w:val="31"/>
          <w:szCs w:val="31"/>
        </w:rPr>
        <w:t>件，办理满意度</w:t>
      </w:r>
      <w:r>
        <w:rPr>
          <w:rFonts w:hint="default" w:ascii="Times New Roman" w:hAnsi="Times New Roman" w:eastAsia="方正仿宋_GBK" w:cs="Times New Roman"/>
          <w:sz w:val="31"/>
          <w:szCs w:val="31"/>
        </w:rPr>
        <w:t>100%</w:t>
      </w:r>
      <w:r>
        <w:rPr>
          <w:rFonts w:hint="eastAsia" w:ascii="方正仿宋_GBK" w:hAnsi="方正仿宋_GBK" w:eastAsia="方正仿宋_GBK" w:cs="方正仿宋_GBK"/>
          <w:sz w:val="31"/>
          <w:szCs w:val="31"/>
        </w:rPr>
        <w:t>，均做到及时办理回复。</w:t>
      </w:r>
      <w:r>
        <w:rPr>
          <w:rFonts w:hint="eastAsia" w:ascii="方正仿宋_GBK" w:hAnsi="方正仿宋_GBK" w:eastAsia="方正仿宋_GBK" w:cs="方正仿宋_GBK"/>
          <w:sz w:val="31"/>
          <w:szCs w:val="31"/>
          <w:lang w:val="en-US" w:eastAsia="zh-CN"/>
        </w:rPr>
        <w:t>三是坚持以公开为常态、不公开为例外，将政府信息公开作为提升治理能力、优化营商环境、保障群众知情权的重要举措。通过政府门户网站，及时、准确发布政策文件、工作动态、财政预决算、法治政府建设等信息，主动回应社会关切，有效保障了人民群众的知情权、参与权和监督权，为推动全区大数据事业高质量发展营造了良好的政务环境。</w:t>
      </w:r>
    </w:p>
    <w:p w14:paraId="4715336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jc w:val="left"/>
        <w:textAlignment w:val="auto"/>
        <w:rPr>
          <w:rFonts w:hint="default" w:ascii="方正黑体_GBK" w:hAnsi="方正黑体_GBK" w:eastAsia="方正黑体_GBK" w:cs="方正黑体_GBK"/>
          <w:sz w:val="31"/>
          <w:szCs w:val="31"/>
          <w:lang w:val="en-US"/>
        </w:rPr>
      </w:pPr>
      <w:r>
        <w:rPr>
          <w:rFonts w:hint="eastAsia" w:ascii="方正黑体_GBK" w:hAnsi="方正黑体_GBK" w:eastAsia="方正黑体_GBK" w:cs="方正黑体_GBK"/>
          <w:sz w:val="31"/>
          <w:szCs w:val="31"/>
        </w:rPr>
        <w:t>二、存在的</w:t>
      </w:r>
      <w:r>
        <w:rPr>
          <w:rFonts w:hint="eastAsia" w:ascii="方正黑体_GBK" w:hAnsi="方正黑体_GBK" w:eastAsia="方正黑体_GBK" w:cs="方正黑体_GBK"/>
          <w:sz w:val="31"/>
          <w:szCs w:val="31"/>
          <w:lang w:val="en-US" w:eastAsia="zh-CN"/>
        </w:rPr>
        <w:t>不足和原因</w:t>
      </w:r>
    </w:p>
    <w:p w14:paraId="4E33CAE0">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jc w:val="left"/>
        <w:textAlignment w:val="auto"/>
        <w:rPr>
          <w:rFonts w:hint="eastAsia" w:ascii="方正仿宋_GBK" w:hAnsi="方正仿宋_GBK" w:eastAsia="方正仿宋_GBK" w:cs="方正仿宋_GBK"/>
          <w:sz w:val="31"/>
          <w:szCs w:val="31"/>
          <w:lang w:val="en-US" w:eastAsia="zh-CN"/>
        </w:rPr>
      </w:pPr>
      <w:r>
        <w:rPr>
          <w:rFonts w:ascii="方正仿宋_GBK" w:hAnsi="方正仿宋_GBK" w:eastAsia="方正仿宋_GBK" w:cs="方正仿宋_GBK"/>
          <w:sz w:val="31"/>
          <w:szCs w:val="31"/>
        </w:rPr>
        <w:t>202</w:t>
      </w:r>
      <w:r>
        <w:rPr>
          <w:rFonts w:hint="eastAsia" w:ascii="方正仿宋_GBK" w:hAnsi="方正仿宋_GBK" w:eastAsia="方正仿宋_GBK" w:cs="方正仿宋_GBK"/>
          <w:sz w:val="31"/>
          <w:szCs w:val="31"/>
          <w:lang w:val="en-US" w:eastAsia="zh-CN"/>
        </w:rPr>
        <w:t>5</w:t>
      </w:r>
      <w:r>
        <w:rPr>
          <w:rFonts w:hint="eastAsia" w:ascii="方正仿宋_GBK" w:hAnsi="方正仿宋_GBK" w:eastAsia="方正仿宋_GBK" w:cs="方正仿宋_GBK"/>
          <w:sz w:val="31"/>
          <w:szCs w:val="31"/>
        </w:rPr>
        <w:t>年</w:t>
      </w:r>
      <w:r>
        <w:rPr>
          <w:rFonts w:hint="eastAsia" w:ascii="方正仿宋_GBK" w:hAnsi="方正仿宋_GBK" w:eastAsia="方正仿宋_GBK" w:cs="方正仿宋_GBK"/>
          <w:sz w:val="31"/>
          <w:szCs w:val="31"/>
          <w:lang w:val="en-US" w:eastAsia="zh-CN"/>
        </w:rPr>
        <w:t>区</w:t>
      </w:r>
      <w:r>
        <w:rPr>
          <w:rFonts w:hint="eastAsia" w:ascii="方正仿宋_GBK" w:hAnsi="方正仿宋_GBK" w:eastAsia="方正仿宋_GBK" w:cs="方正仿宋_GBK"/>
          <w:sz w:val="31"/>
          <w:szCs w:val="31"/>
        </w:rPr>
        <w:t>大数据发展局法治工作取得了一些成绩，积累了一些经验，但也存在一些不足，主要表现在：</w:t>
      </w:r>
      <w:r>
        <w:rPr>
          <w:rFonts w:hint="eastAsia" w:ascii="方正仿宋_GBK" w:hAnsi="方正仿宋_GBK" w:eastAsia="方正仿宋_GBK" w:cs="方正仿宋_GBK"/>
          <w:sz w:val="31"/>
          <w:szCs w:val="31"/>
          <w:lang w:val="en-US" w:eastAsia="zh-CN"/>
        </w:rPr>
        <w:t>一是法治与数字业务融合不够深入。二是普法宣传形式创新性不足。三是跨部门法治协同机制仍需完善。主要原因：一是部分干部职工对法治建设在数字经济发展中的引领和保障作用认识不够深刻，二是缺乏更具吸引力、互动性和针对性的创新手段，三是缺乏常态化的沟通协调、信息共享和联合执法机制。</w:t>
      </w:r>
    </w:p>
    <w:p w14:paraId="63546F1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jc w:val="left"/>
        <w:textAlignment w:val="auto"/>
        <w:rPr>
          <w:sz w:val="24"/>
          <w:szCs w:val="24"/>
        </w:rPr>
      </w:pPr>
      <w:r>
        <w:rPr>
          <w:rFonts w:hint="eastAsia" w:ascii="方正黑体_GBK" w:hAnsi="方正黑体_GBK" w:eastAsia="方正黑体_GBK" w:cs="方正黑体_GBK"/>
          <w:sz w:val="31"/>
          <w:szCs w:val="31"/>
          <w:lang w:val="en-US" w:eastAsia="zh-CN"/>
        </w:rPr>
        <w:t>三、</w:t>
      </w:r>
      <w:r>
        <w:rPr>
          <w:rFonts w:hint="eastAsia" w:ascii="方正黑体_GBK" w:hAnsi="方正黑体_GBK" w:eastAsia="方正黑体_GBK" w:cs="方正黑体_GBK"/>
          <w:sz w:val="31"/>
          <w:szCs w:val="31"/>
        </w:rPr>
        <w:t>下一步工作打算</w:t>
      </w:r>
    </w:p>
    <w:p w14:paraId="2236AB5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jc w:val="left"/>
        <w:textAlignment w:val="auto"/>
        <w:rPr>
          <w:rFonts w:hint="default" w:ascii="方正仿宋_GBK" w:hAnsi="方正仿宋_GBK" w:eastAsia="方正仿宋_GBK" w:cs="方正仿宋_GBK"/>
          <w:sz w:val="31"/>
          <w:szCs w:val="31"/>
          <w:lang w:val="en-US" w:eastAsia="zh-CN"/>
        </w:rPr>
      </w:pPr>
      <w:r>
        <w:rPr>
          <w:rFonts w:hint="eastAsia" w:ascii="方正仿宋_GBK" w:hAnsi="方正仿宋_GBK" w:eastAsia="方正仿宋_GBK" w:cs="方正仿宋_GBK"/>
          <w:b/>
          <w:bCs/>
          <w:sz w:val="31"/>
          <w:szCs w:val="31"/>
          <w:lang w:val="en-US" w:eastAsia="zh-CN"/>
        </w:rPr>
        <w:t>一是</w:t>
      </w:r>
      <w:r>
        <w:rPr>
          <w:rFonts w:hint="default" w:ascii="方正仿宋_GBK" w:hAnsi="方正仿宋_GBK" w:eastAsia="方正仿宋_GBK" w:cs="方正仿宋_GBK"/>
          <w:sz w:val="31"/>
          <w:szCs w:val="31"/>
          <w:lang w:val="en-US" w:eastAsia="zh-CN"/>
        </w:rPr>
        <w:t>深化法治与数字业务融合学习</w:t>
      </w:r>
      <w:r>
        <w:rPr>
          <w:rFonts w:hint="eastAsia" w:ascii="方正仿宋_GBK" w:hAnsi="方正仿宋_GBK" w:eastAsia="方正仿宋_GBK" w:cs="方正仿宋_GBK"/>
          <w:sz w:val="31"/>
          <w:szCs w:val="31"/>
          <w:lang w:val="en-US" w:eastAsia="zh-CN"/>
        </w:rPr>
        <w:t>。</w:t>
      </w:r>
      <w:r>
        <w:rPr>
          <w:rFonts w:hint="default" w:ascii="方正仿宋_GBK" w:hAnsi="方正仿宋_GBK" w:eastAsia="方正仿宋_GBK" w:cs="方正仿宋_GBK"/>
          <w:sz w:val="31"/>
          <w:szCs w:val="31"/>
          <w:lang w:val="en-US" w:eastAsia="zh-CN"/>
        </w:rPr>
        <w:t>完善“学查改”闭环机制，将数据法治、数字政府建设相关法律法规纳入学习计划，提升干部运用法治破解业务难题的能力，推动理论与实践深度融合。</w:t>
      </w:r>
    </w:p>
    <w:p w14:paraId="4695EB2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jc w:val="left"/>
        <w:textAlignment w:val="auto"/>
        <w:rPr>
          <w:rFonts w:hint="default" w:ascii="方正仿宋_GBK" w:hAnsi="方正仿宋_GBK" w:eastAsia="方正仿宋_GBK" w:cs="方正仿宋_GBK"/>
          <w:sz w:val="31"/>
          <w:szCs w:val="31"/>
          <w:lang w:val="en-US" w:eastAsia="zh-CN"/>
        </w:rPr>
      </w:pPr>
      <w:r>
        <w:rPr>
          <w:rFonts w:hint="eastAsia" w:ascii="方正仿宋_GBK" w:hAnsi="方正仿宋_GBK" w:eastAsia="方正仿宋_GBK" w:cs="方正仿宋_GBK"/>
          <w:b/>
          <w:bCs/>
          <w:sz w:val="31"/>
          <w:szCs w:val="31"/>
          <w:lang w:val="en-US" w:eastAsia="zh-CN"/>
        </w:rPr>
        <w:t>二是</w:t>
      </w:r>
      <w:r>
        <w:rPr>
          <w:rFonts w:hint="default" w:ascii="方正仿宋_GBK" w:hAnsi="方正仿宋_GBK" w:eastAsia="方正仿宋_GBK" w:cs="方正仿宋_GBK"/>
          <w:sz w:val="31"/>
          <w:szCs w:val="31"/>
          <w:lang w:val="en-US" w:eastAsia="zh-CN"/>
        </w:rPr>
        <w:t>创新沉浸式普法宣传模式</w:t>
      </w:r>
      <w:r>
        <w:rPr>
          <w:rFonts w:hint="eastAsia" w:ascii="方正仿宋_GBK" w:hAnsi="方正仿宋_GBK" w:eastAsia="方正仿宋_GBK" w:cs="方正仿宋_GBK"/>
          <w:sz w:val="31"/>
          <w:szCs w:val="31"/>
          <w:lang w:val="en-US" w:eastAsia="zh-CN"/>
        </w:rPr>
        <w:t>。</w:t>
      </w:r>
      <w:r>
        <w:rPr>
          <w:rFonts w:hint="default" w:ascii="方正仿宋_GBK" w:hAnsi="方正仿宋_GBK" w:eastAsia="方正仿宋_GBK" w:cs="方正仿宋_GBK"/>
          <w:sz w:val="31"/>
          <w:szCs w:val="31"/>
          <w:lang w:val="en-US" w:eastAsia="zh-CN"/>
        </w:rPr>
        <w:t>组织干部职工参观廉政教育基地，开展“以案四说”“以案四改”活动，丰富普法形式，增强宣传吸引力和感染力。</w:t>
      </w:r>
    </w:p>
    <w:p w14:paraId="5D48D83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jc w:val="left"/>
        <w:textAlignment w:val="auto"/>
        <w:rPr>
          <w:rFonts w:hint="default" w:ascii="方正仿宋_GBK" w:hAnsi="方正仿宋_GBK" w:eastAsia="方正仿宋_GBK" w:cs="方正仿宋_GBK"/>
          <w:sz w:val="31"/>
          <w:szCs w:val="31"/>
          <w:lang w:val="en-US" w:eastAsia="zh-CN"/>
        </w:rPr>
      </w:pPr>
      <w:r>
        <w:rPr>
          <w:rFonts w:hint="eastAsia" w:ascii="方正仿宋_GBK" w:hAnsi="方正仿宋_GBK" w:eastAsia="方正仿宋_GBK" w:cs="方正仿宋_GBK"/>
          <w:b/>
          <w:bCs/>
          <w:sz w:val="31"/>
          <w:szCs w:val="31"/>
          <w:lang w:val="en-US" w:eastAsia="zh-CN"/>
        </w:rPr>
        <w:t>三是</w:t>
      </w:r>
      <w:r>
        <w:rPr>
          <w:rFonts w:hint="default" w:ascii="方正仿宋_GBK" w:hAnsi="方正仿宋_GBK" w:eastAsia="方正仿宋_GBK" w:cs="方正仿宋_GBK"/>
          <w:sz w:val="31"/>
          <w:szCs w:val="31"/>
          <w:lang w:val="en-US" w:eastAsia="zh-CN"/>
        </w:rPr>
        <w:t>健全跨部门协同联动机制</w:t>
      </w:r>
      <w:r>
        <w:rPr>
          <w:rFonts w:hint="eastAsia" w:ascii="方正仿宋_GBK" w:hAnsi="方正仿宋_GBK" w:eastAsia="方正仿宋_GBK" w:cs="方正仿宋_GBK"/>
          <w:sz w:val="31"/>
          <w:szCs w:val="31"/>
          <w:lang w:val="en-US" w:eastAsia="zh-CN"/>
        </w:rPr>
        <w:t>。探索</w:t>
      </w:r>
      <w:r>
        <w:rPr>
          <w:rFonts w:hint="default" w:ascii="方正仿宋_GBK" w:hAnsi="方正仿宋_GBK" w:eastAsia="方正仿宋_GBK" w:cs="方正仿宋_GBK"/>
          <w:sz w:val="31"/>
          <w:szCs w:val="31"/>
          <w:lang w:val="en-US" w:eastAsia="zh-CN"/>
        </w:rPr>
        <w:t>建立与政法、网信、公安等部门的法治协同联席会议制度，整合监管资源，共享法治数据，开展联合普法、联合执法检查，形成覆盖数据全生命周期的法治协同体系。</w:t>
      </w:r>
    </w:p>
    <w:p w14:paraId="3DD0FBDE">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jc w:val="left"/>
        <w:textAlignment w:val="auto"/>
        <w:rPr>
          <w:sz w:val="24"/>
          <w:szCs w:val="24"/>
        </w:rPr>
      </w:pPr>
    </w:p>
    <w:p w14:paraId="6C2AECF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jc w:val="left"/>
        <w:textAlignment w:val="auto"/>
        <w:rPr>
          <w:rFonts w:hint="eastAsia" w:ascii="方正黑体_GBK" w:hAnsi="方正黑体_GBK" w:eastAsia="方正黑体_GBK" w:cs="方正黑体_GBK"/>
          <w:sz w:val="31"/>
          <w:szCs w:val="31"/>
          <w:lang w:val="en-US" w:eastAsia="zh-CN"/>
        </w:rPr>
      </w:pPr>
    </w:p>
    <w:p w14:paraId="6E9ADA55">
      <w:pPr>
        <w:pStyle w:val="8"/>
        <w:keepNext w:val="0"/>
        <w:keepLines w:val="0"/>
        <w:widowControl/>
        <w:suppressLineNumbers w:val="0"/>
        <w:spacing w:line="600" w:lineRule="atLeast"/>
        <w:ind w:left="0" w:firstLine="645"/>
        <w:jc w:val="left"/>
        <w:rPr>
          <w:sz w:val="24"/>
          <w:szCs w:val="24"/>
        </w:rPr>
      </w:pPr>
    </w:p>
    <w:p w14:paraId="0124DE12">
      <w:pPr>
        <w:pStyle w:val="2"/>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D716D"/>
    <w:rsid w:val="0B594E6B"/>
    <w:rsid w:val="0E8C2C83"/>
    <w:rsid w:val="0F100EB4"/>
    <w:rsid w:val="12343862"/>
    <w:rsid w:val="13482EF0"/>
    <w:rsid w:val="145A4F21"/>
    <w:rsid w:val="15732C71"/>
    <w:rsid w:val="1C8221B4"/>
    <w:rsid w:val="228A3BC6"/>
    <w:rsid w:val="22DA64B1"/>
    <w:rsid w:val="28025865"/>
    <w:rsid w:val="2B635632"/>
    <w:rsid w:val="2BDBC67E"/>
    <w:rsid w:val="2E717070"/>
    <w:rsid w:val="2F3D7B25"/>
    <w:rsid w:val="32976FFC"/>
    <w:rsid w:val="32E91B9F"/>
    <w:rsid w:val="3321133C"/>
    <w:rsid w:val="346F6DE4"/>
    <w:rsid w:val="37A85AD7"/>
    <w:rsid w:val="4070745F"/>
    <w:rsid w:val="41A51B7D"/>
    <w:rsid w:val="42A25FF7"/>
    <w:rsid w:val="42F77191"/>
    <w:rsid w:val="43577362"/>
    <w:rsid w:val="45057E22"/>
    <w:rsid w:val="46A20FD3"/>
    <w:rsid w:val="47323533"/>
    <w:rsid w:val="473F4512"/>
    <w:rsid w:val="4B5736F5"/>
    <w:rsid w:val="4DA91B5C"/>
    <w:rsid w:val="4F911547"/>
    <w:rsid w:val="517D19DC"/>
    <w:rsid w:val="520143BB"/>
    <w:rsid w:val="521F6AFE"/>
    <w:rsid w:val="52A56BD3"/>
    <w:rsid w:val="547A0454"/>
    <w:rsid w:val="55E1537D"/>
    <w:rsid w:val="5B081868"/>
    <w:rsid w:val="5DCA33C1"/>
    <w:rsid w:val="5F092B01"/>
    <w:rsid w:val="6003764A"/>
    <w:rsid w:val="604A3BC5"/>
    <w:rsid w:val="608C59A2"/>
    <w:rsid w:val="60DD716D"/>
    <w:rsid w:val="611F1C12"/>
    <w:rsid w:val="6ADE3093"/>
    <w:rsid w:val="709A7A5C"/>
    <w:rsid w:val="72E87094"/>
    <w:rsid w:val="78065F37"/>
    <w:rsid w:val="7B014EFD"/>
    <w:rsid w:val="7B496A88"/>
    <w:rsid w:val="7BEB5610"/>
    <w:rsid w:val="7CF05AA8"/>
    <w:rsid w:val="7D93655A"/>
    <w:rsid w:val="7F1C2A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jc w:val="center"/>
    </w:pPr>
    <w:rPr>
      <w:rFonts w:ascii="方正仿宋" w:eastAsia="方正仿宋"/>
      <w:sz w:val="36"/>
      <w:szCs w:val="20"/>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5">
    <w:name w:val="index 6"/>
    <w:basedOn w:val="1"/>
    <w:next w:val="1"/>
    <w:qFormat/>
    <w:uiPriority w:val="0"/>
    <w:pPr>
      <w:ind w:left="2100"/>
    </w:pPr>
  </w:style>
  <w:style w:type="paragraph" w:styleId="6">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BodyText"/>
    <w:qFormat/>
    <w:uiPriority w:val="0"/>
    <w:pPr>
      <w:widowControl w:val="0"/>
      <w:spacing w:line="560" w:lineRule="exact"/>
      <w:jc w:val="both"/>
      <w:textAlignment w:val="baseline"/>
    </w:pPr>
    <w:rPr>
      <w:rFonts w:ascii="仿宋_GB2312" w:hAnsi="Calibri" w:eastAsia="仿宋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1567</Words>
  <Characters>1614</Characters>
  <Lines>0</Lines>
  <Paragraphs>0</Paragraphs>
  <TotalTime>3</TotalTime>
  <ScaleCrop>false</ScaleCrop>
  <LinksUpToDate>false</LinksUpToDate>
  <CharactersWithSpaces>1615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2025-04-09T22:42:00Z</dcterms:created>
  <dc:creator>简虹剑</dc:creator>
  <cp:lastModifiedBy>罗越</cp:lastModifiedBy>
  <dcterms:modified xsi:type="dcterms:W3CDTF">2026-01-14T08:49:56Z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CD682860D6574E2F844BC26AF86CCE69_13</vt:lpwstr>
  </property>
  <property fmtid="{D5CDD505-2E9C-101B-9397-08002B2CF9AE}" pid="4" name="KSOTemplateDocerSaveRecord">
    <vt:lpwstr>eyJoZGlkIjoiNTgwYzE5YzAxMDg0NWRhYTdkMDEwNDNlOWUzYzdiOGQiLCJ1c2VySWQiOiI1ODM1NzE5OTcifQ==</vt:lpwstr>
  </property>
</Properties>
</file>