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238</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400A99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关于国道G319线K2116+663~K2159+720段</w:t>
      </w:r>
    </w:p>
    <w:p w14:paraId="20D523B7">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灾害防治项目可行性研究报告的批复</w:t>
      </w:r>
    </w:p>
    <w:p w14:paraId="4BACD136">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cs="Times New Roman"/>
          <w:szCs w:val="32"/>
        </w:rPr>
      </w:pPr>
    </w:p>
    <w:p w14:paraId="390E9941">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区交通运输委</w:t>
      </w:r>
      <w:r>
        <w:rPr>
          <w:rFonts w:hint="default" w:ascii="Times New Roman" w:hAnsi="Times New Roman" w:eastAsia="方正仿宋_GBK" w:cs="Times New Roman"/>
          <w:sz w:val="32"/>
          <w:szCs w:val="32"/>
        </w:rPr>
        <w:t>：</w:t>
      </w:r>
    </w:p>
    <w:p w14:paraId="1AD908D0">
      <w:pPr>
        <w:pStyle w:val="4"/>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你</w:t>
      </w:r>
      <w:r>
        <w:rPr>
          <w:rFonts w:hint="eastAsia" w:ascii="方正仿宋_GBK" w:hAnsi="方正仿宋_GBK" w:eastAsia="方正仿宋_GBK" w:cs="方正仿宋_GBK"/>
          <w:szCs w:val="32"/>
        </w:rPr>
        <w:t>单位《关于</w:t>
      </w:r>
      <w:r>
        <w:rPr>
          <w:rFonts w:hint="eastAsia" w:ascii="方正仿宋_GBK" w:hAnsi="方正仿宋_GBK" w:eastAsia="方正仿宋_GBK" w:cs="方正仿宋_GBK"/>
          <w:szCs w:val="32"/>
          <w:lang w:eastAsia="zh-CN"/>
        </w:rPr>
        <w:t>审查国</w:t>
      </w:r>
      <w:r>
        <w:rPr>
          <w:rFonts w:hint="default" w:ascii="Times New Roman" w:hAnsi="Times New Roman" w:eastAsia="方正仿宋_GBK" w:cs="Times New Roman"/>
          <w:szCs w:val="32"/>
          <w:lang w:eastAsia="zh-CN"/>
        </w:rPr>
        <w:t>道G319线K2116+663~K2159+720段灾害防治项目可行性研究报告的函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黔江交通函</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356</w:t>
      </w:r>
      <w:r>
        <w:rPr>
          <w:rFonts w:hint="eastAsia" w:ascii="方正仿宋_GBK" w:hAnsi="方正仿宋_GBK" w:eastAsia="方正仿宋_GBK" w:cs="方正仿宋_GBK"/>
          <w:szCs w:val="32"/>
        </w:rPr>
        <w:t>号）收悉。</w:t>
      </w:r>
      <w:r>
        <w:rPr>
          <w:rFonts w:hint="eastAsia" w:ascii="方正仿宋_GBK" w:hAnsi="方正仿宋_GBK" w:eastAsia="方正仿宋_GBK" w:cs="方正仿宋_GBK"/>
          <w:szCs w:val="32"/>
          <w:lang w:eastAsia="zh-CN"/>
        </w:rPr>
        <w:t>经委托</w:t>
      </w:r>
      <w:r>
        <w:rPr>
          <w:rFonts w:hint="eastAsia" w:ascii="方正仿宋_GBK" w:hAnsi="方正仿宋_GBK" w:eastAsia="方正仿宋_GBK" w:cs="方正仿宋_GBK"/>
          <w:kern w:val="0"/>
          <w:szCs w:val="32"/>
        </w:rPr>
        <w:t>重庆同丰工程管理咨询有限公司</w:t>
      </w:r>
      <w:r>
        <w:rPr>
          <w:rFonts w:hint="eastAsia" w:ascii="方正仿宋_GBK" w:hAnsi="方正仿宋_GBK" w:eastAsia="方正仿宋_GBK" w:cs="方正仿宋_GBK"/>
          <w:kern w:val="0"/>
          <w:szCs w:val="32"/>
          <w:lang w:eastAsia="zh-CN"/>
        </w:rPr>
        <w:t>评审，</w:t>
      </w:r>
      <w:r>
        <w:rPr>
          <w:rFonts w:hint="eastAsia" w:ascii="方正仿宋_GBK" w:hAnsi="方正仿宋_GBK" w:eastAsia="方正仿宋_GBK" w:cs="方正仿宋_GBK"/>
          <w:szCs w:val="32"/>
        </w:rPr>
        <w:t>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意见，现</w:t>
      </w:r>
      <w:r>
        <w:rPr>
          <w:rFonts w:hint="eastAsia" w:ascii="Times New Roman" w:hAnsi="Times New Roman" w:eastAsia="方正仿宋_GBK" w:cs="Times New Roman"/>
          <w:szCs w:val="32"/>
          <w:lang w:eastAsia="zh-CN"/>
        </w:rPr>
        <w:t>就国道G319线K2116+663~K2159+720段灾害防治项目</w:t>
      </w:r>
      <w:r>
        <w:rPr>
          <w:rFonts w:hint="eastAsia" w:ascii="Times New Roman" w:hAnsi="Times New Roman" w:eastAsia="方正仿宋_GBK" w:cs="Times New Roman"/>
          <w:szCs w:val="32"/>
          <w:lang w:val="en-US" w:eastAsia="zh-CN"/>
        </w:rPr>
        <w:t>(项目代码：2512-500114-04-01-677830）</w:t>
      </w:r>
      <w:r>
        <w:rPr>
          <w:rFonts w:hint="default" w:ascii="Times New Roman" w:hAnsi="Times New Roman" w:eastAsia="方正仿宋_GBK" w:cs="Times New Roman"/>
          <w:szCs w:val="32"/>
        </w:rPr>
        <w:t>可行性研究报告批复如下：</w:t>
      </w:r>
    </w:p>
    <w:p w14:paraId="713D2CFF">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leftChars="0" w:right="0" w:rightChars="0" w:firstLine="640" w:firstLineChars="200"/>
        <w:jc w:val="both"/>
        <w:textAlignment w:val="auto"/>
        <w:outlineLvl w:val="9"/>
        <w:rPr>
          <w:rFonts w:hint="eastAsia"/>
          <w:lang w:eastAsia="zh-CN"/>
        </w:rPr>
      </w:pP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rPr>
        <w:t>：</w:t>
      </w:r>
      <w:r>
        <w:rPr>
          <w:rFonts w:hint="eastAsia" w:ascii="Times New Roman" w:hAnsi="Times New Roman" w:eastAsia="方正仿宋_GBK" w:cs="Times New Roman"/>
          <w:sz w:val="32"/>
          <w:szCs w:val="32"/>
          <w:lang w:eastAsia="zh-CN"/>
        </w:rPr>
        <w:t>重庆市黔江区交通运输委员会</w:t>
      </w:r>
    </w:p>
    <w:p w14:paraId="361BABDF">
      <w:pPr>
        <w:pStyle w:val="2"/>
        <w:keepNext w:val="0"/>
        <w:keepLines w:val="0"/>
        <w:pageBreakBefore w:val="0"/>
        <w:widowControl w:val="0"/>
        <w:kinsoku/>
        <w:wordWrap/>
        <w:overflowPunct/>
        <w:topLinePunct w:val="0"/>
        <w:autoSpaceDE/>
        <w:autoSpaceDN/>
        <w:bidi w:val="0"/>
        <w:adjustRightInd/>
        <w:snapToGrid/>
        <w:spacing w:after="0" w:line="575" w:lineRule="exact"/>
        <w:ind w:left="0" w:leftChars="0" w:right="0" w:rightChars="0" w:firstLine="640" w:firstLineChars="200"/>
        <w:jc w:val="both"/>
        <w:textAlignment w:val="auto"/>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黑体_GBK" w:cs="Times New Roman"/>
          <w:kern w:val="2"/>
          <w:sz w:val="32"/>
          <w:szCs w:val="32"/>
          <w:lang w:val="en-US" w:eastAsia="zh-CN" w:bidi="ar-SA"/>
        </w:rPr>
        <w:t>代建业主</w:t>
      </w:r>
      <w:r>
        <w:rPr>
          <w:rFonts w:hint="eastAsia" w:ascii="Times New Roman" w:hAnsi="Times New Roman" w:eastAsia="方正仿宋_GBK" w:cs="Times New Roman"/>
          <w:kern w:val="2"/>
          <w:sz w:val="32"/>
          <w:szCs w:val="32"/>
          <w:lang w:val="en-US" w:eastAsia="zh-CN" w:bidi="ar-SA"/>
        </w:rPr>
        <w:t>：重庆市枳丹石城市建设开发有限公司</w:t>
      </w:r>
    </w:p>
    <w:p w14:paraId="35691301">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leftChars="0" w:right="0" w:rightChars="0"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kern w:val="2"/>
          <w:sz w:val="32"/>
          <w:szCs w:val="32"/>
          <w:lang w:val="zh-CN" w:eastAsia="zh-CN" w:bidi="ar-SA"/>
        </w:rPr>
        <w:t>黔江区</w:t>
      </w:r>
    </w:p>
    <w:p w14:paraId="38DFF15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kern w:val="2"/>
          <w:sz w:val="32"/>
          <w:szCs w:val="32"/>
          <w:lang w:val="en-US" w:eastAsia="zh-CN" w:bidi="ar-SA"/>
        </w:rPr>
        <w:t>项目实施路段桩号为 K2116+663~K2159+720，项目全长43.057km，沿线出现多处地质灾害，共计9个工点，主要灾害类型包括危岩体掉块、风化剥落、崩塌等。主要包括清方、SNS柔性防护网、支撑柱、路面、排水、交安设施等建设内容。</w:t>
      </w:r>
    </w:p>
    <w:p w14:paraId="6533B40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12</w:t>
      </w:r>
      <w:r>
        <w:rPr>
          <w:rFonts w:hint="default" w:ascii="Times New Roman" w:hAnsi="Times New Roman" w:eastAsia="方正仿宋_GBK" w:cs="Times New Roman"/>
          <w:sz w:val="32"/>
          <w:szCs w:val="32"/>
        </w:rPr>
        <w:t>个月。</w:t>
      </w:r>
    </w:p>
    <w:p w14:paraId="1AED6B5C">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lang w:val="zh-CN"/>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、项目总投资及资金来源：</w:t>
      </w:r>
      <w:r>
        <w:rPr>
          <w:rFonts w:hint="default" w:ascii="Times New Roman" w:hAnsi="Times New Roman" w:eastAsia="方正仿宋_GBK" w:cs="Times New Roman"/>
          <w:b w:val="0"/>
          <w:bCs w:val="0"/>
          <w:kern w:val="2"/>
          <w:sz w:val="32"/>
          <w:szCs w:val="24"/>
          <w:lang w:val="en-US" w:eastAsia="zh-CN" w:bidi="ar-SA"/>
        </w:rPr>
        <w:t>项目估算总投资1314.08万元，其中：工程费用1077.10万元，土地使用及拆迁补偿费0.59万元，工程建设其他费用127.89万元，预备费108.50万元。</w:t>
      </w:r>
      <w:r>
        <w:rPr>
          <w:rFonts w:hint="default" w:ascii="Times New Roman" w:hAnsi="Times New Roman" w:eastAsia="方正仿宋_GBK" w:cs="Times New Roman"/>
          <w:sz w:val="32"/>
          <w:szCs w:val="32"/>
          <w:lang w:val="zh-CN"/>
        </w:rPr>
        <w:t>资金来源为国市</w:t>
      </w:r>
      <w:r>
        <w:rPr>
          <w:rFonts w:hint="eastAsia" w:ascii="Times New Roman" w:hAnsi="Times New Roman" w:eastAsia="方正仿宋_GBK" w:cs="Times New Roman"/>
          <w:sz w:val="32"/>
          <w:szCs w:val="32"/>
          <w:lang w:val="zh-CN"/>
        </w:rPr>
        <w:t>专项</w:t>
      </w:r>
      <w:r>
        <w:rPr>
          <w:rFonts w:hint="default" w:ascii="Times New Roman" w:hAnsi="Times New Roman" w:eastAsia="方正仿宋_GBK" w:cs="Times New Roman"/>
          <w:sz w:val="32"/>
          <w:szCs w:val="32"/>
          <w:lang w:val="zh-CN"/>
        </w:rPr>
        <w:t>补助资金，不足部分由业主自筹。</w:t>
      </w:r>
    </w:p>
    <w:p w14:paraId="0B8A47FC">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sz w:val="32"/>
          <w:szCs w:val="32"/>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lang w:eastAsia="zh-CN"/>
        </w:rPr>
        <w:t>按照招标投标法相关规定，依法必须招标的，</w:t>
      </w:r>
      <w:r>
        <w:rPr>
          <w:rFonts w:hint="default" w:ascii="Times New Roman" w:hAnsi="Times New Roman" w:eastAsia="方正仿宋_GBK" w:cs="Times New Roman"/>
          <w:sz w:val="32"/>
          <w:szCs w:val="32"/>
        </w:rPr>
        <w:t>招标方式为公开招标，招标组织形式为委托招标。招标公告在指定媒介公开发布。</w:t>
      </w:r>
    </w:p>
    <w:p w14:paraId="1F50997F">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sz w:val="32"/>
          <w:szCs w:val="32"/>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417E3F29">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p>
    <w:p w14:paraId="4D4A3251">
      <w:pPr>
        <w:pStyle w:val="6"/>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sz w:val="32"/>
          <w:szCs w:val="32"/>
        </w:rPr>
      </w:pPr>
    </w:p>
    <w:p w14:paraId="579BA169">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附件：国道G319线K2116+663~K2159+720段灾害防治项目投资估算表</w:t>
      </w:r>
    </w:p>
    <w:p w14:paraId="7F1E035C">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lang w:eastAsia="zh-CN"/>
        </w:rPr>
      </w:pPr>
    </w:p>
    <w:p w14:paraId="22B5BE6F">
      <w:pPr>
        <w:pStyle w:val="2"/>
        <w:keepNext w:val="0"/>
        <w:keepLines w:val="0"/>
        <w:pageBreakBefore w:val="0"/>
        <w:widowControl w:val="0"/>
        <w:kinsoku/>
        <w:wordWrap/>
        <w:overflowPunct/>
        <w:topLinePunct w:val="0"/>
        <w:autoSpaceDE/>
        <w:autoSpaceDN/>
        <w:bidi w:val="0"/>
        <w:adjustRightInd/>
        <w:snapToGrid/>
        <w:spacing w:after="0" w:line="575" w:lineRule="exact"/>
        <w:textAlignment w:val="auto"/>
        <w:rPr>
          <w:rFonts w:hint="default"/>
          <w:lang w:eastAsia="zh-CN"/>
        </w:rPr>
      </w:pPr>
    </w:p>
    <w:p w14:paraId="7914707C">
      <w:pPr>
        <w:keepNext w:val="0"/>
        <w:keepLines w:val="0"/>
        <w:pageBreakBefore w:val="0"/>
        <w:widowControl w:val="0"/>
        <w:kinsoku/>
        <w:wordWrap/>
        <w:overflowPunct/>
        <w:topLinePunct w:val="0"/>
        <w:autoSpaceDE/>
        <w:autoSpaceDN/>
        <w:bidi w:val="0"/>
        <w:adjustRightInd/>
        <w:snapToGrid/>
        <w:spacing w:line="575" w:lineRule="exact"/>
        <w:ind w:firstLine="4160" w:firstLineChars="1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重庆市黔江区发展和改革委员会</w:t>
      </w:r>
    </w:p>
    <w:p w14:paraId="1A6EE2B9">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eastAsia"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日</w:t>
      </w:r>
    </w:p>
    <w:p w14:paraId="3186EEDB">
      <w:pPr>
        <w:pStyle w:val="6"/>
        <w:spacing w:line="500" w:lineRule="exact"/>
        <w:rPr>
          <w:rFonts w:hint="default" w:ascii="Times New Roman" w:hAnsi="Times New Roman" w:eastAsia="方正仿宋_GBK" w:cs="Times New Roman"/>
          <w:sz w:val="28"/>
          <w:szCs w:val="28"/>
        </w:rPr>
      </w:pPr>
    </w:p>
    <w:p w14:paraId="60F4BE38">
      <w:pPr>
        <w:pStyle w:val="6"/>
        <w:spacing w:line="500" w:lineRule="exact"/>
        <w:rPr>
          <w:rFonts w:hint="default" w:ascii="Times New Roman" w:hAnsi="Times New Roman" w:eastAsia="方正仿宋_GBK" w:cs="Times New Roman"/>
          <w:sz w:val="28"/>
          <w:szCs w:val="28"/>
        </w:rPr>
      </w:pPr>
    </w:p>
    <w:p w14:paraId="4CA696CF">
      <w:pPr>
        <w:pStyle w:val="6"/>
        <w:spacing w:line="500" w:lineRule="exact"/>
        <w:rPr>
          <w:rFonts w:hint="default" w:ascii="Times New Roman" w:hAnsi="Times New Roman" w:eastAsia="方正仿宋_GBK" w:cs="Times New Roman"/>
          <w:sz w:val="28"/>
          <w:szCs w:val="28"/>
        </w:rPr>
      </w:pPr>
    </w:p>
    <w:p w14:paraId="3770577C">
      <w:pPr>
        <w:pStyle w:val="6"/>
        <w:spacing w:line="500" w:lineRule="exact"/>
        <w:rPr>
          <w:rFonts w:hint="default" w:ascii="Times New Roman" w:hAnsi="Times New Roman" w:eastAsia="方正仿宋_GBK" w:cs="Times New Roman"/>
          <w:sz w:val="28"/>
          <w:szCs w:val="28"/>
        </w:rPr>
      </w:pPr>
    </w:p>
    <w:p w14:paraId="51180A9D">
      <w:pPr>
        <w:pStyle w:val="6"/>
        <w:spacing w:line="500" w:lineRule="exact"/>
        <w:rPr>
          <w:rFonts w:hint="default" w:ascii="Times New Roman" w:hAnsi="Times New Roman" w:eastAsia="方正仿宋_GBK" w:cs="Times New Roman"/>
          <w:sz w:val="28"/>
          <w:szCs w:val="28"/>
        </w:rPr>
      </w:pPr>
    </w:p>
    <w:p w14:paraId="7A007CBB">
      <w:pPr>
        <w:pStyle w:val="6"/>
        <w:spacing w:line="500" w:lineRule="exact"/>
        <w:rPr>
          <w:rFonts w:hint="default" w:ascii="Times New Roman" w:hAnsi="Times New Roman" w:eastAsia="方正仿宋_GBK" w:cs="Times New Roman"/>
          <w:sz w:val="28"/>
          <w:szCs w:val="28"/>
        </w:rPr>
      </w:pPr>
    </w:p>
    <w:p w14:paraId="77B64194">
      <w:pPr>
        <w:pStyle w:val="6"/>
        <w:spacing w:line="500" w:lineRule="exact"/>
        <w:rPr>
          <w:rFonts w:hint="default" w:ascii="Times New Roman" w:hAnsi="Times New Roman" w:eastAsia="方正仿宋_GBK" w:cs="Times New Roman"/>
          <w:sz w:val="28"/>
          <w:szCs w:val="28"/>
        </w:rPr>
      </w:pPr>
    </w:p>
    <w:p w14:paraId="6AEA3CB5">
      <w:pPr>
        <w:pStyle w:val="6"/>
        <w:spacing w:line="500" w:lineRule="exact"/>
        <w:rPr>
          <w:rFonts w:hint="default" w:ascii="Times New Roman" w:hAnsi="Times New Roman" w:eastAsia="方正仿宋_GBK" w:cs="Times New Roman"/>
          <w:sz w:val="28"/>
          <w:szCs w:val="28"/>
        </w:rPr>
      </w:pPr>
    </w:p>
    <w:p w14:paraId="6E48FF6A">
      <w:pPr>
        <w:pStyle w:val="6"/>
        <w:spacing w:line="500" w:lineRule="exact"/>
        <w:rPr>
          <w:rFonts w:hint="default" w:ascii="Times New Roman" w:hAnsi="Times New Roman" w:eastAsia="方正仿宋_GBK" w:cs="Times New Roman"/>
          <w:sz w:val="28"/>
          <w:szCs w:val="28"/>
        </w:rPr>
      </w:pPr>
    </w:p>
    <w:p w14:paraId="4AD9A277">
      <w:pPr>
        <w:pStyle w:val="6"/>
        <w:spacing w:line="500" w:lineRule="exact"/>
        <w:rPr>
          <w:rFonts w:hint="default" w:ascii="Times New Roman" w:hAnsi="Times New Roman" w:eastAsia="方正仿宋_GBK" w:cs="Times New Roman"/>
          <w:sz w:val="28"/>
          <w:szCs w:val="28"/>
        </w:rPr>
      </w:pPr>
    </w:p>
    <w:p w14:paraId="0D183BA1">
      <w:pPr>
        <w:pStyle w:val="6"/>
        <w:spacing w:line="500" w:lineRule="exact"/>
        <w:rPr>
          <w:rFonts w:hint="default" w:ascii="Times New Roman" w:hAnsi="Times New Roman" w:eastAsia="方正仿宋_GBK" w:cs="Times New Roman"/>
          <w:sz w:val="28"/>
          <w:szCs w:val="28"/>
        </w:rPr>
      </w:pPr>
    </w:p>
    <w:p w14:paraId="70050FAF">
      <w:pPr>
        <w:pStyle w:val="6"/>
        <w:spacing w:line="500" w:lineRule="exact"/>
        <w:rPr>
          <w:rFonts w:hint="default" w:ascii="Times New Roman" w:hAnsi="Times New Roman" w:eastAsia="方正仿宋_GBK" w:cs="Times New Roman"/>
          <w:sz w:val="28"/>
          <w:szCs w:val="28"/>
        </w:rPr>
      </w:pPr>
    </w:p>
    <w:p w14:paraId="505FF1BE">
      <w:pPr>
        <w:pStyle w:val="6"/>
        <w:spacing w:line="500" w:lineRule="exact"/>
        <w:rPr>
          <w:rFonts w:hint="default" w:ascii="Times New Roman" w:hAnsi="Times New Roman" w:eastAsia="方正仿宋_GBK" w:cs="Times New Roman"/>
          <w:sz w:val="28"/>
          <w:szCs w:val="28"/>
        </w:rPr>
      </w:pPr>
    </w:p>
    <w:p w14:paraId="2C28F221">
      <w:pPr>
        <w:pStyle w:val="6"/>
        <w:spacing w:line="500" w:lineRule="exact"/>
        <w:rPr>
          <w:rFonts w:hint="default" w:ascii="Times New Roman" w:hAnsi="Times New Roman" w:eastAsia="方正仿宋_GBK" w:cs="Times New Roman"/>
          <w:sz w:val="28"/>
          <w:szCs w:val="28"/>
        </w:rPr>
      </w:pPr>
    </w:p>
    <w:p w14:paraId="621A491D">
      <w:pPr>
        <w:pStyle w:val="6"/>
        <w:spacing w:line="500" w:lineRule="exact"/>
        <w:rPr>
          <w:rFonts w:hint="default" w:ascii="Times New Roman" w:hAnsi="Times New Roman" w:eastAsia="方正仿宋_GBK" w:cs="Times New Roman"/>
          <w:sz w:val="28"/>
          <w:szCs w:val="28"/>
        </w:rPr>
      </w:pPr>
    </w:p>
    <w:p w14:paraId="1CA1C3DE">
      <w:pPr>
        <w:pStyle w:val="6"/>
        <w:spacing w:line="500" w:lineRule="exact"/>
        <w:rPr>
          <w:rFonts w:hint="default" w:ascii="Times New Roman" w:hAnsi="Times New Roman" w:eastAsia="方正仿宋_GBK" w:cs="Times New Roman"/>
          <w:sz w:val="28"/>
          <w:szCs w:val="28"/>
        </w:rPr>
      </w:pPr>
    </w:p>
    <w:p w14:paraId="344E96AE">
      <w:pPr>
        <w:pStyle w:val="6"/>
        <w:spacing w:line="500" w:lineRule="exact"/>
        <w:ind w:firstLine="280" w:firstLineChars="100"/>
        <w:rPr>
          <w:rFonts w:hint="default" w:ascii="Times New Roman" w:hAnsi="Times New Roman" w:eastAsia="方正仿宋_GBK" w:cs="Times New Roman"/>
          <w:sz w:val="28"/>
          <w:szCs w:val="28"/>
        </w:rPr>
      </w:pPr>
      <w:bookmarkStart w:id="0" w:name="_GoBack"/>
      <w:bookmarkEnd w:id="0"/>
    </w:p>
    <w:p w14:paraId="151E4249">
      <w:pPr>
        <w:pStyle w:val="6"/>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6F9D234D">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国道G319线K2116+663~K2159+720段灾害防治项目</w:t>
      </w:r>
    </w:p>
    <w:p w14:paraId="55095544">
      <w:pPr>
        <w:pStyle w:val="6"/>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小标宋_GBK" w:cs="Times New Roman"/>
          <w:sz w:val="36"/>
          <w:szCs w:val="36"/>
        </w:rPr>
        <w:t>投资估算表</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0"/>
        <w:gridCol w:w="5160"/>
        <w:gridCol w:w="2745"/>
      </w:tblGrid>
      <w:tr w14:paraId="3DAA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CAC5DF">
            <w:pPr>
              <w:keepNext w:val="0"/>
              <w:keepLines w:val="0"/>
              <w:widowControl/>
              <w:suppressLineNumbers w:val="0"/>
              <w:jc w:val="center"/>
              <w:textAlignment w:val="center"/>
              <w:rPr>
                <w:rFonts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   号</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0DB574A3">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工程或费用名称</w:t>
            </w:r>
          </w:p>
        </w:tc>
        <w:tc>
          <w:tcPr>
            <w:tcW w:w="2745" w:type="dxa"/>
            <w:tcBorders>
              <w:top w:val="single" w:color="000000" w:sz="4" w:space="0"/>
              <w:left w:val="single" w:color="000000" w:sz="4" w:space="0"/>
              <w:right w:val="single" w:color="000000" w:sz="4" w:space="0"/>
            </w:tcBorders>
            <w:noWrap w:val="0"/>
            <w:vAlign w:val="center"/>
          </w:tcPr>
          <w:p w14:paraId="2DC9EFB7">
            <w:pPr>
              <w:keepNext w:val="0"/>
              <w:keepLines w:val="0"/>
              <w:widowControl/>
              <w:suppressLineNumbers w:val="0"/>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金额（万元）</w:t>
            </w:r>
          </w:p>
        </w:tc>
      </w:tr>
      <w:tr w14:paraId="5A42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6158F0">
            <w:pPr>
              <w:keepNext w:val="0"/>
              <w:keepLines w:val="0"/>
              <w:widowControl/>
              <w:suppressLineNumbers w:val="0"/>
              <w:jc w:val="center"/>
              <w:textAlignment w:val="center"/>
              <w:rPr>
                <w:rFonts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一</w:t>
            </w:r>
          </w:p>
        </w:tc>
        <w:tc>
          <w:tcPr>
            <w:tcW w:w="5160" w:type="dxa"/>
            <w:tcBorders>
              <w:top w:val="single" w:color="000000" w:sz="4" w:space="0"/>
              <w:left w:val="single" w:color="000000" w:sz="4" w:space="0"/>
              <w:bottom w:val="single" w:color="000000" w:sz="4" w:space="0"/>
            </w:tcBorders>
            <w:noWrap w:val="0"/>
            <w:vAlign w:val="center"/>
          </w:tcPr>
          <w:p w14:paraId="4750FAC6">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工程费用</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D2910EE">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1077.10 </w:t>
            </w:r>
          </w:p>
        </w:tc>
      </w:tr>
      <w:tr w14:paraId="1EFE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6A2089E">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59998B5B">
            <w:pPr>
              <w:keepNext w:val="0"/>
              <w:keepLines w:val="0"/>
              <w:widowControl/>
              <w:suppressLineNumbers w:val="0"/>
              <w:jc w:val="left"/>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临时工程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2322086">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12.51 </w:t>
            </w:r>
          </w:p>
        </w:tc>
      </w:tr>
      <w:tr w14:paraId="284B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60A917">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3B9B1908">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路基工程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1AB9E6E">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933.05 </w:t>
            </w:r>
          </w:p>
        </w:tc>
      </w:tr>
      <w:tr w14:paraId="3544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717D06">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5C68FE9C">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路面工程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35D7ABA">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131.54 </w:t>
            </w:r>
          </w:p>
        </w:tc>
      </w:tr>
      <w:tr w14:paraId="6F83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627F25">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二</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6694C7EA">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土地使用及拆迁补偿费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DC296BF">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0.59 </w:t>
            </w:r>
          </w:p>
        </w:tc>
      </w:tr>
      <w:tr w14:paraId="4BEE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01ACF0">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三</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28870A8F">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工程建设其他费用</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F991632">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127.89 </w:t>
            </w:r>
          </w:p>
        </w:tc>
      </w:tr>
      <w:tr w14:paraId="5A4B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66709D">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52562504">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建设单位（业主）管理费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55542EB">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45.71 </w:t>
            </w:r>
          </w:p>
        </w:tc>
      </w:tr>
      <w:tr w14:paraId="7F6B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861847">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17198DC2">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建设项目信息化费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F62798D">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5.53 </w:t>
            </w:r>
          </w:p>
        </w:tc>
      </w:tr>
      <w:tr w14:paraId="46CB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A19A19">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1B977A8">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工程监理费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F122402">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28.62 </w:t>
            </w:r>
          </w:p>
        </w:tc>
      </w:tr>
      <w:tr w14:paraId="68AD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E01D7F">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65A64292">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设计文件审查费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B8D737A">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0.83 </w:t>
            </w:r>
          </w:p>
        </w:tc>
      </w:tr>
      <w:tr w14:paraId="271E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BFB122">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5</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58CFD8B1">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竣（交）工验收试验检测费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44C316C">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0.96 </w:t>
            </w:r>
          </w:p>
        </w:tc>
      </w:tr>
      <w:tr w14:paraId="3D56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1DC04E">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6</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0806203F">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建设项目前期工作费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63AB7EA">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30.47 </w:t>
            </w:r>
          </w:p>
        </w:tc>
      </w:tr>
      <w:tr w14:paraId="54A9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1C86C1">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7</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1259206">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水土保持方案编制费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A396B9F">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6.46 </w:t>
            </w:r>
          </w:p>
        </w:tc>
      </w:tr>
      <w:tr w14:paraId="3DF2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343A3D">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3159793A">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工程保通管理费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3CAFC9E">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5.00 </w:t>
            </w:r>
          </w:p>
        </w:tc>
      </w:tr>
      <w:tr w14:paraId="70D8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E3C7F2">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9</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A9F5155">
            <w:pPr>
              <w:keepNext w:val="0"/>
              <w:keepLines w:val="0"/>
              <w:widowControl/>
              <w:suppressLineNumbers w:val="0"/>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工程保险费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8AC8ECF">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 xml:space="preserve">4.31 </w:t>
            </w:r>
          </w:p>
        </w:tc>
      </w:tr>
      <w:tr w14:paraId="1D7D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F58FF6">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四</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780FA6A2">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预备费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F7098B9">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108.50 </w:t>
            </w:r>
          </w:p>
        </w:tc>
      </w:tr>
      <w:tr w14:paraId="280A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CE9E94">
            <w:pPr>
              <w:keepNext w:val="0"/>
              <w:keepLines w:val="0"/>
              <w:widowControl/>
              <w:suppressLineNumbers w:val="0"/>
              <w:jc w:val="center"/>
              <w:textAlignment w:val="center"/>
              <w:rPr>
                <w:rFonts w:hint="eastAsia" w:ascii="方正楷体_GBK" w:hAnsi="方正楷体_GBK" w:eastAsia="方正楷体_GBK" w:cs="方正楷体_GBK"/>
                <w:i w:val="0"/>
                <w:color w:val="000000"/>
                <w:sz w:val="28"/>
                <w:szCs w:val="28"/>
                <w:u w:val="none"/>
              </w:rPr>
            </w:pPr>
            <w:r>
              <w:rPr>
                <w:rFonts w:hint="eastAsia" w:ascii="方正楷体_GBK" w:hAnsi="方正楷体_GBK" w:eastAsia="方正楷体_GBK" w:cs="方正楷体_GBK"/>
                <w:i w:val="0"/>
                <w:color w:val="000000"/>
                <w:kern w:val="0"/>
                <w:sz w:val="28"/>
                <w:szCs w:val="28"/>
                <w:u w:val="none"/>
                <w:lang w:val="en-US" w:eastAsia="zh-CN" w:bidi="ar"/>
              </w:rPr>
              <w:t>五</w:t>
            </w:r>
          </w:p>
        </w:tc>
        <w:tc>
          <w:tcPr>
            <w:tcW w:w="5160" w:type="dxa"/>
            <w:tcBorders>
              <w:top w:val="single" w:color="000000" w:sz="4" w:space="0"/>
              <w:left w:val="single" w:color="000000" w:sz="4" w:space="0"/>
              <w:bottom w:val="single" w:color="000000" w:sz="4" w:space="0"/>
              <w:right w:val="single" w:color="000000" w:sz="4" w:space="0"/>
            </w:tcBorders>
            <w:noWrap w:val="0"/>
            <w:vAlign w:val="center"/>
          </w:tcPr>
          <w:p w14:paraId="577072D0">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项目总投资</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AD5C0E7">
            <w:pPr>
              <w:keepNext w:val="0"/>
              <w:keepLines w:val="0"/>
              <w:widowControl/>
              <w:suppressLineNumbers w:val="0"/>
              <w:jc w:val="center"/>
              <w:textAlignment w:val="center"/>
              <w:rPr>
                <w:rFonts w:hint="eastAsia" w:ascii="方正楷体_GBK" w:hAnsi="方正楷体_GBK" w:eastAsia="方正楷体_GBK" w:cs="方正楷体_GBK"/>
                <w:b/>
                <w:i w:val="0"/>
                <w:color w:val="000000"/>
                <w:sz w:val="28"/>
                <w:szCs w:val="28"/>
                <w:u w:val="none"/>
              </w:rPr>
            </w:pPr>
            <w:r>
              <w:rPr>
                <w:rFonts w:hint="eastAsia" w:ascii="方正楷体_GBK" w:hAnsi="方正楷体_GBK" w:eastAsia="方正楷体_GBK" w:cs="方正楷体_GBK"/>
                <w:b/>
                <w:i w:val="0"/>
                <w:color w:val="000000"/>
                <w:kern w:val="0"/>
                <w:sz w:val="28"/>
                <w:szCs w:val="28"/>
                <w:u w:val="none"/>
                <w:lang w:val="en-US" w:eastAsia="zh-CN" w:bidi="ar"/>
              </w:rPr>
              <w:t xml:space="preserve">1314.08 </w:t>
            </w:r>
          </w:p>
        </w:tc>
      </w:tr>
    </w:tbl>
    <w:p w14:paraId="3A602AB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144C4"/>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1FF57357"/>
    <w:rsid w:val="20F47F3F"/>
    <w:rsid w:val="22E76282"/>
    <w:rsid w:val="24840DFC"/>
    <w:rsid w:val="24BA5355"/>
    <w:rsid w:val="24F11C09"/>
    <w:rsid w:val="250A598D"/>
    <w:rsid w:val="254A0970"/>
    <w:rsid w:val="257A093C"/>
    <w:rsid w:val="26A308B8"/>
    <w:rsid w:val="26B916B0"/>
    <w:rsid w:val="28D139F4"/>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B9219F"/>
    <w:rsid w:val="3FED15ED"/>
    <w:rsid w:val="40CB4FDA"/>
    <w:rsid w:val="41B542C3"/>
    <w:rsid w:val="41BE7770"/>
    <w:rsid w:val="42BC4BDD"/>
    <w:rsid w:val="42F57923"/>
    <w:rsid w:val="439C7BEA"/>
    <w:rsid w:val="45105EDB"/>
    <w:rsid w:val="485311A6"/>
    <w:rsid w:val="487D33E1"/>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954</Words>
  <Characters>1224</Characters>
  <Lines>11</Lines>
  <Paragraphs>3</Paragraphs>
  <TotalTime>3</TotalTime>
  <ScaleCrop>false</ScaleCrop>
  <LinksUpToDate>false</LinksUpToDate>
  <CharactersWithSpaces>1386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2025-12-22T07:48:50Z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