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258</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44491FF8">
      <w:pPr>
        <w:keepNext w:val="0"/>
        <w:keepLines w:val="0"/>
        <w:pageBreakBefore w:val="0"/>
        <w:widowControl w:val="0"/>
        <w:kinsoku/>
        <w:wordWrap/>
        <w:overflowPunct/>
        <w:topLinePunct w:val="0"/>
        <w:autoSpaceDE/>
        <w:autoSpaceDN/>
        <w:bidi w:val="0"/>
        <w:spacing w:line="575" w:lineRule="exact"/>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rPr>
        <w:t>正阳北部片区城中村改造配套基础设施</w:t>
      </w:r>
    </w:p>
    <w:p w14:paraId="581EA403">
      <w:pPr>
        <w:keepNext w:val="0"/>
        <w:keepLines w:val="0"/>
        <w:pageBreakBefore w:val="0"/>
        <w:widowControl w:val="0"/>
        <w:kinsoku/>
        <w:wordWrap/>
        <w:overflowPunct/>
        <w:topLinePunct w:val="0"/>
        <w:autoSpaceDE/>
        <w:autoSpaceDN/>
        <w:bidi w:val="0"/>
        <w:spacing w:line="575" w:lineRule="exact"/>
        <w:jc w:val="center"/>
        <w:textAlignment w:val="auto"/>
        <w:rPr>
          <w:rFonts w:eastAsia="方正小标宋_GBK"/>
          <w:sz w:val="44"/>
          <w:szCs w:val="44"/>
        </w:rPr>
      </w:pPr>
      <w:r>
        <w:rPr>
          <w:rFonts w:hint="eastAsia" w:eastAsia="方正小标宋_GBK"/>
          <w:sz w:val="44"/>
          <w:szCs w:val="44"/>
        </w:rPr>
        <w:t>项目</w:t>
      </w:r>
      <w:r>
        <w:rPr>
          <w:rFonts w:eastAsia="方正小标宋_GBK"/>
          <w:sz w:val="44"/>
          <w:szCs w:val="44"/>
        </w:rPr>
        <w:t>可行性研究报告的批复</w:t>
      </w:r>
    </w:p>
    <w:p w14:paraId="1F05DD5C">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rPr>
          <w:rFonts w:ascii="方正仿宋_GBK"/>
          <w:sz w:val="22"/>
          <w:szCs w:val="36"/>
        </w:rPr>
      </w:pPr>
    </w:p>
    <w:p w14:paraId="308522BF">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区住房城乡建委</w:t>
      </w:r>
      <w:r>
        <w:rPr>
          <w:rFonts w:hint="default" w:ascii="Times New Roman" w:hAnsi="Times New Roman" w:eastAsia="方正仿宋_GBK" w:cs="Times New Roman"/>
          <w:sz w:val="32"/>
          <w:szCs w:val="32"/>
        </w:rPr>
        <w:t>：</w:t>
      </w:r>
    </w:p>
    <w:p w14:paraId="5592E8B1">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关于审查正阳北部片区城中村改造配套基础设施项目可行性研究报告的函（黔江建函〔2025〕306号）》收悉，结合区政府投资项目前期工作服务中心的评审意见，经研究，同意实施正阳北部片区城中村改造配套基础设施项目（项目代码：</w:t>
      </w:r>
      <w:r>
        <w:rPr>
          <w:rFonts w:hint="default" w:ascii="Times New Roman" w:hAnsi="Times New Roman" w:eastAsia="方正仿宋_GBK" w:cs="Times New Roman"/>
          <w:color w:val="000000"/>
          <w:sz w:val="32"/>
          <w:szCs w:val="32"/>
        </w:rPr>
        <w:t>2512-500114-04-01-112302</w:t>
      </w:r>
      <w:r>
        <w:rPr>
          <w:rFonts w:hint="default" w:ascii="Times New Roman" w:hAnsi="Times New Roman" w:eastAsia="方正仿宋_GBK" w:cs="Times New Roman"/>
          <w:sz w:val="32"/>
          <w:szCs w:val="32"/>
        </w:rPr>
        <w:t>）。现将该项目可行性研究报告批复如下：</w:t>
      </w:r>
    </w:p>
    <w:p w14:paraId="596E37FD">
      <w:pPr>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　</w:t>
      </w:r>
      <w:r>
        <w:rPr>
          <w:rFonts w:hint="eastAsia" w:ascii="方正黑体_GBK" w:hAnsi="方正黑体_GBK" w:eastAsia="方正黑体_GBK" w:cs="方正黑体_GBK"/>
          <w:sz w:val="32"/>
          <w:szCs w:val="32"/>
          <w:lang w:eastAsia="zh-CN"/>
        </w:rPr>
        <w:t>　一、</w:t>
      </w:r>
      <w:r>
        <w:rPr>
          <w:rFonts w:hint="eastAsia" w:ascii="方正黑体_GBK" w:hAnsi="方正黑体_GBK" w:eastAsia="方正黑体_GBK" w:cs="方正黑体_GBK"/>
          <w:sz w:val="32"/>
          <w:szCs w:val="32"/>
        </w:rPr>
        <w:t>代建单位</w:t>
      </w:r>
      <w:r>
        <w:rPr>
          <w:rFonts w:hint="eastAsia" w:ascii="方正黑体_GBK" w:hAnsi="方正黑体_GBK" w:eastAsia="方正黑体_GBK" w:cs="方正黑体_GBK"/>
          <w:color w:val="000000"/>
          <w:sz w:val="32"/>
          <w:szCs w:val="32"/>
        </w:rPr>
        <w:t>：</w:t>
      </w:r>
      <w:r>
        <w:rPr>
          <w:rFonts w:hint="default" w:ascii="Times New Roman" w:hAnsi="Times New Roman" w:eastAsia="方正仿宋_GBK" w:cs="Times New Roman"/>
          <w:color w:val="000000"/>
          <w:sz w:val="32"/>
          <w:szCs w:val="32"/>
        </w:rPr>
        <w:t>重庆市枳丹石城市建设开发有限公司</w:t>
      </w:r>
    </w:p>
    <w:p w14:paraId="18B4A7A7">
      <w:pPr>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eastAsia" w:ascii="方正黑体_GBK" w:hAnsi="方正黑体_GBK" w:eastAsia="方正黑体_GBK" w:cs="方正黑体_GBK"/>
          <w:sz w:val="32"/>
          <w:szCs w:val="32"/>
        </w:rPr>
        <w:t xml:space="preserve"> 二、建设地点：</w:t>
      </w:r>
      <w:r>
        <w:rPr>
          <w:rFonts w:hint="default" w:ascii="Times New Roman" w:hAnsi="Times New Roman" w:eastAsia="方正仿宋_GBK" w:cs="Times New Roman"/>
          <w:sz w:val="32"/>
          <w:szCs w:val="32"/>
        </w:rPr>
        <w:t>黔江区正阳北部片区</w:t>
      </w:r>
    </w:p>
    <w:p w14:paraId="7F188BC0">
      <w:pPr>
        <w:keepNext w:val="0"/>
        <w:keepLines w:val="0"/>
        <w:pageBreakBefore w:val="0"/>
        <w:widowControl w:val="0"/>
        <w:kinsoku/>
        <w:wordWrap/>
        <w:overflowPunct/>
        <w:topLinePunct w:val="0"/>
        <w:autoSpaceDE/>
        <w:autoSpaceDN/>
        <w:bidi w:val="0"/>
        <w:spacing w:line="575" w:lineRule="exact"/>
        <w:ind w:firstLine="56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三、主要建设内容及规模：</w:t>
      </w:r>
      <w:bookmarkStart w:id="0" w:name="OLE_LINK4"/>
      <w:r>
        <w:rPr>
          <w:rFonts w:hint="default" w:ascii="Times New Roman" w:hAnsi="Times New Roman" w:eastAsia="方正仿宋_GBK" w:cs="Times New Roman"/>
          <w:sz w:val="32"/>
          <w:szCs w:val="32"/>
        </w:rPr>
        <w:t>新建及改建城中村衔接路网道路3043m</w:t>
      </w:r>
      <w:bookmarkEnd w:id="0"/>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含巴楚大道中段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规划四路至松岭路段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道路工程、松岭路东段道路工程、规划三路南段道路工程、朝阳路北段道路工程、岭南路北段工程等</w:t>
      </w:r>
      <w:r>
        <w:rPr>
          <w:rFonts w:hint="eastAsia" w:ascii="Times New Roman" w:hAnsi="Times New Roman" w:eastAsia="方正仿宋_GBK" w:cs="Times New Roman"/>
          <w:sz w:val="32"/>
          <w:szCs w:val="32"/>
          <w:lang w:eastAsia="zh-CN"/>
        </w:rPr>
        <w:t>）</w:t>
      </w:r>
      <w:bookmarkStart w:id="1" w:name="OLE_LINK12"/>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新建城中村便民公共服务设施人行天桥5座</w:t>
      </w:r>
      <w:bookmarkEnd w:id="1"/>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桐</w:t>
      </w:r>
      <w:r>
        <w:rPr>
          <w:rFonts w:hint="eastAsia" w:ascii="方正仿宋_GBK" w:hAnsi="方正仿宋_GBK" w:eastAsia="方正仿宋_GBK" w:cs="方正仿宋_GBK"/>
          <w:sz w:val="32"/>
          <w:szCs w:val="32"/>
        </w:rPr>
        <w:t>坪路-武陵大道人行天桥、恒大-天生湖人行天桥、民族医院-罗家营居民点人行天桥、中心医院-谊隆广场人行天桥、</w:t>
      </w:r>
      <w:bookmarkStart w:id="2" w:name="OLE_LINK6"/>
      <w:r>
        <w:rPr>
          <w:rFonts w:hint="eastAsia" w:ascii="方正仿宋_GBK" w:hAnsi="方正仿宋_GBK" w:eastAsia="方正仿宋_GBK" w:cs="方正仿宋_GBK"/>
          <w:sz w:val="32"/>
          <w:szCs w:val="32"/>
        </w:rPr>
        <w:t>香山路-武陵大道</w:t>
      </w:r>
      <w:bookmarkEnd w:id="2"/>
      <w:r>
        <w:rPr>
          <w:rFonts w:hint="eastAsia" w:ascii="方正仿宋_GBK" w:hAnsi="方正仿宋_GBK" w:eastAsia="方正仿宋_GBK" w:cs="方正仿宋_GBK"/>
          <w:sz w:val="32"/>
          <w:szCs w:val="32"/>
        </w:rPr>
        <w:t>人行天桥</w:t>
      </w:r>
      <w:r>
        <w:rPr>
          <w:rFonts w:hint="eastAsia" w:ascii="方正仿宋_GBK" w:hAnsi="方正仿宋_GBK" w:eastAsia="方正仿宋_GBK" w:cs="方正仿宋_GBK"/>
          <w:sz w:val="32"/>
          <w:szCs w:val="32"/>
          <w:lang w:eastAsia="zh-CN"/>
        </w:rPr>
        <w:t>）</w:t>
      </w:r>
      <w:bookmarkStart w:id="3" w:name="OLE_LINK17"/>
      <w:bookmarkStart w:id="4" w:name="OLE_LINK15"/>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整治城中村片</w:t>
      </w:r>
      <w:r>
        <w:rPr>
          <w:rFonts w:hint="default" w:ascii="Times New Roman" w:hAnsi="Times New Roman" w:eastAsia="方正仿宋_GBK" w:cs="Times New Roman"/>
          <w:sz w:val="32"/>
          <w:szCs w:val="32"/>
        </w:rPr>
        <w:t>区道路病害面积约10000平方米；</w:t>
      </w:r>
      <w:bookmarkEnd w:id="3"/>
      <w:r>
        <w:rPr>
          <w:rFonts w:hint="default" w:ascii="Times New Roman" w:hAnsi="Times New Roman" w:eastAsia="方正仿宋_GBK" w:cs="Times New Roman"/>
          <w:sz w:val="32"/>
          <w:szCs w:val="32"/>
        </w:rPr>
        <w:t>新建一座城中村片区公厕，面积约137.44平方米；城中村住房周边绿化约3000平方米</w:t>
      </w:r>
      <w:bookmarkEnd w:id="4"/>
      <w:r>
        <w:rPr>
          <w:rFonts w:hint="default" w:ascii="Times New Roman" w:hAnsi="Times New Roman" w:eastAsia="方正仿宋_GBK" w:cs="Times New Roman"/>
          <w:sz w:val="32"/>
          <w:szCs w:val="32"/>
        </w:rPr>
        <w:t>等。</w:t>
      </w:r>
    </w:p>
    <w:p w14:paraId="328A47E9">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四、项目总投资及资金来源：</w:t>
      </w:r>
      <w:r>
        <w:rPr>
          <w:rFonts w:hint="default" w:ascii="Times New Roman" w:hAnsi="Times New Roman" w:eastAsia="方正仿宋_GBK" w:cs="Times New Roman"/>
          <w:sz w:val="32"/>
          <w:szCs w:val="32"/>
        </w:rPr>
        <w:t>本项目总投资</w:t>
      </w:r>
      <w:r>
        <w:rPr>
          <w:rFonts w:hint="default" w:ascii="Times New Roman" w:hAnsi="Times New Roman" w:eastAsia="方正仿宋_GBK" w:cs="Times New Roman"/>
          <w:sz w:val="32"/>
          <w:szCs w:val="32"/>
          <w:lang w:val="en-US" w:eastAsia="zh-CN"/>
        </w:rPr>
        <w:t xml:space="preserve">22869.70 </w:t>
      </w:r>
      <w:r>
        <w:rPr>
          <w:rFonts w:hint="default" w:ascii="Times New Roman" w:hAnsi="Times New Roman" w:eastAsia="方正仿宋_GBK" w:cs="Times New Roman"/>
          <w:sz w:val="32"/>
          <w:szCs w:val="32"/>
        </w:rPr>
        <w:t>万元，其中，建筑安装工程</w:t>
      </w:r>
      <w:r>
        <w:rPr>
          <w:rFonts w:hint="default" w:ascii="Times New Roman" w:hAnsi="Times New Roman" w:eastAsia="方正仿宋_GBK" w:cs="Times New Roman"/>
          <w:sz w:val="32"/>
          <w:szCs w:val="32"/>
          <w:lang w:val="en-US" w:eastAsia="zh-CN"/>
        </w:rPr>
        <w:t xml:space="preserve">14111.90 </w:t>
      </w:r>
      <w:r>
        <w:rPr>
          <w:rFonts w:hint="default" w:ascii="Times New Roman" w:hAnsi="Times New Roman" w:eastAsia="方正仿宋_GBK" w:cs="Times New Roman"/>
          <w:sz w:val="32"/>
          <w:szCs w:val="32"/>
        </w:rPr>
        <w:t>万元，工程建设其他费用</w:t>
      </w:r>
      <w:r>
        <w:rPr>
          <w:rFonts w:hint="default" w:ascii="Times New Roman" w:hAnsi="Times New Roman" w:eastAsia="方正仿宋_GBK" w:cs="Times New Roman"/>
          <w:sz w:val="32"/>
          <w:szCs w:val="32"/>
          <w:lang w:val="en-US" w:eastAsia="zh-CN"/>
        </w:rPr>
        <w:t xml:space="preserve">7668.77  </w:t>
      </w:r>
      <w:r>
        <w:rPr>
          <w:rFonts w:hint="default" w:ascii="Times New Roman" w:hAnsi="Times New Roman" w:eastAsia="方正仿宋_GBK" w:cs="Times New Roman"/>
          <w:sz w:val="32"/>
          <w:szCs w:val="32"/>
        </w:rPr>
        <w:t>万元，基本预备费</w:t>
      </w:r>
      <w:r>
        <w:rPr>
          <w:rFonts w:hint="default" w:ascii="Times New Roman" w:hAnsi="Times New Roman" w:eastAsia="方正仿宋_GBK" w:cs="Times New Roman"/>
          <w:sz w:val="32"/>
          <w:szCs w:val="32"/>
          <w:lang w:val="en-US" w:eastAsia="zh-CN"/>
        </w:rPr>
        <w:t xml:space="preserve">1089.03 </w:t>
      </w:r>
      <w:r>
        <w:rPr>
          <w:rFonts w:hint="default" w:ascii="Times New Roman" w:hAnsi="Times New Roman" w:eastAsia="方正仿宋_GBK" w:cs="Times New Roman"/>
          <w:sz w:val="32"/>
          <w:szCs w:val="32"/>
        </w:rPr>
        <w:t>万元，项目资金来源为争取</w:t>
      </w:r>
      <w:r>
        <w:rPr>
          <w:rFonts w:hint="default" w:ascii="Times New Roman" w:hAnsi="Times New Roman" w:eastAsia="方正仿宋_GBK" w:cs="Times New Roman"/>
          <w:sz w:val="32"/>
          <w:szCs w:val="32"/>
          <w:lang w:eastAsia="zh-CN"/>
        </w:rPr>
        <w:t>国市补助资金，不足部分业主自筹</w:t>
      </w:r>
      <w:r>
        <w:rPr>
          <w:rFonts w:hint="default" w:ascii="Times New Roman" w:hAnsi="Times New Roman" w:eastAsia="方正仿宋_GBK" w:cs="Times New Roman"/>
          <w:sz w:val="32"/>
          <w:szCs w:val="32"/>
        </w:rPr>
        <w:t>。</w:t>
      </w:r>
    </w:p>
    <w:p w14:paraId="4516EC77">
      <w:pPr>
        <w:pStyle w:val="5"/>
        <w:keepNext w:val="0"/>
        <w:keepLines w:val="0"/>
        <w:pageBreakBefore w:val="0"/>
        <w:widowControl w:val="0"/>
        <w:kinsoku/>
        <w:wordWrap/>
        <w:overflowPunct/>
        <w:topLinePunct w:val="0"/>
        <w:autoSpaceDE/>
        <w:autoSpaceDN/>
        <w:bidi w:val="0"/>
        <w:spacing w:line="575" w:lineRule="exac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五、建设工期：</w:t>
      </w:r>
      <w:r>
        <w:rPr>
          <w:rFonts w:hint="default" w:ascii="Times New Roman" w:hAnsi="Times New Roman" w:eastAsia="方正仿宋_GBK" w:cs="Times New Roman"/>
          <w:sz w:val="32"/>
          <w:szCs w:val="32"/>
        </w:rPr>
        <w:t>24个月。</w:t>
      </w:r>
    </w:p>
    <w:p w14:paraId="3808102B">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按照招标投标法相关规定，依法必须招标的，招标方式为公开招标，招标组织形式为委托招标。招标公告在指定媒介公开发布。</w:t>
      </w:r>
    </w:p>
    <w:p w14:paraId="3390CBCA">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353D34F3">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rPr>
      </w:pPr>
    </w:p>
    <w:p w14:paraId="2420511B">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pacing w:val="-6"/>
          <w:sz w:val="32"/>
          <w:szCs w:val="32"/>
        </w:rPr>
        <w:t>正阳北部片区城中村改造配套基础设施项目投资估算表</w:t>
      </w:r>
    </w:p>
    <w:p w14:paraId="2077D951">
      <w:pPr>
        <w:pStyle w:val="2"/>
        <w:keepNext w:val="0"/>
        <w:keepLines w:val="0"/>
        <w:pageBreakBefore w:val="0"/>
        <w:widowControl w:val="0"/>
        <w:kinsoku/>
        <w:wordWrap/>
        <w:overflowPunct/>
        <w:topLinePunct w:val="0"/>
        <w:autoSpaceDE/>
        <w:autoSpaceDN/>
        <w:bidi w:val="0"/>
        <w:spacing w:after="0" w:line="575" w:lineRule="exact"/>
        <w:ind w:left="0" w:leftChars="0" w:firstLine="0" w:firstLineChars="0"/>
        <w:textAlignment w:val="auto"/>
      </w:pPr>
    </w:p>
    <w:p w14:paraId="4BB8CB7E">
      <w:pPr>
        <w:pStyle w:val="2"/>
        <w:keepNext w:val="0"/>
        <w:keepLines w:val="0"/>
        <w:pageBreakBefore w:val="0"/>
        <w:widowControl w:val="0"/>
        <w:kinsoku/>
        <w:wordWrap/>
        <w:overflowPunct/>
        <w:topLinePunct w:val="0"/>
        <w:autoSpaceDE/>
        <w:autoSpaceDN/>
        <w:bidi w:val="0"/>
        <w:spacing w:after="0" w:line="575" w:lineRule="exact"/>
        <w:ind w:left="0" w:leftChars="0" w:firstLine="0" w:firstLineChars="0"/>
        <w:textAlignment w:val="auto"/>
      </w:pPr>
    </w:p>
    <w:p w14:paraId="55642623">
      <w:pPr>
        <w:pStyle w:val="5"/>
        <w:keepNext w:val="0"/>
        <w:keepLines w:val="0"/>
        <w:pageBreakBefore w:val="0"/>
        <w:widowControl w:val="0"/>
        <w:kinsoku/>
        <w:wordWrap/>
        <w:overflowPunct/>
        <w:topLinePunct w:val="0"/>
        <w:autoSpaceDE/>
        <w:autoSpaceDN/>
        <w:bidi w:val="0"/>
        <w:spacing w:line="575" w:lineRule="exact"/>
        <w:ind w:firstLine="3520" w:firstLineChars="1100"/>
        <w:textAlignment w:val="auto"/>
        <w:rPr>
          <w:rFonts w:eastAsia="方正仿宋_GBK"/>
          <w:bCs/>
          <w:szCs w:val="32"/>
        </w:rPr>
      </w:pPr>
      <w:r>
        <w:rPr>
          <w:rFonts w:hint="eastAsia" w:eastAsia="方正仿宋_GBK"/>
          <w:bCs/>
          <w:szCs w:val="32"/>
        </w:rPr>
        <w:t>重庆市黔江区发展和改革委员会</w:t>
      </w:r>
    </w:p>
    <w:p w14:paraId="52F5C47D">
      <w:pPr>
        <w:pStyle w:val="5"/>
        <w:keepNext w:val="0"/>
        <w:keepLines w:val="0"/>
        <w:pageBreakBefore w:val="0"/>
        <w:widowControl w:val="0"/>
        <w:kinsoku/>
        <w:wordWrap/>
        <w:overflowPunct/>
        <w:topLinePunct w:val="0"/>
        <w:autoSpaceDE/>
        <w:autoSpaceDN/>
        <w:bidi w:val="0"/>
        <w:spacing w:line="575" w:lineRule="exact"/>
        <w:ind w:firstLine="4480" w:firstLineChars="1400"/>
        <w:textAlignment w:val="auto"/>
        <w:rPr>
          <w:bCs/>
          <w:szCs w:val="32"/>
        </w:rPr>
      </w:pPr>
      <w:r>
        <w:rPr>
          <w:rFonts w:eastAsia="方正仿宋_GBK"/>
          <w:bCs/>
          <w:szCs w:val="32"/>
        </w:rPr>
        <w:t>202</w:t>
      </w:r>
      <w:r>
        <w:rPr>
          <w:rFonts w:hint="eastAsia" w:eastAsia="方正仿宋_GBK"/>
          <w:bCs/>
          <w:szCs w:val="32"/>
        </w:rPr>
        <w:t>5</w:t>
      </w:r>
      <w:r>
        <w:rPr>
          <w:rFonts w:eastAsia="方正仿宋_GBK"/>
          <w:bCs/>
          <w:szCs w:val="32"/>
        </w:rPr>
        <w:t>年</w:t>
      </w:r>
      <w:r>
        <w:rPr>
          <w:rFonts w:hint="eastAsia" w:eastAsia="方正仿宋_GBK"/>
          <w:bCs/>
          <w:szCs w:val="32"/>
        </w:rPr>
        <w:t>12</w:t>
      </w:r>
      <w:r>
        <w:rPr>
          <w:rFonts w:eastAsia="方正仿宋_GBK"/>
          <w:bCs/>
          <w:szCs w:val="32"/>
        </w:rPr>
        <w:t>月</w:t>
      </w:r>
      <w:r>
        <w:rPr>
          <w:rFonts w:hint="eastAsia" w:eastAsia="方正仿宋_GBK"/>
          <w:bCs/>
          <w:szCs w:val="32"/>
        </w:rPr>
        <w:t>2</w:t>
      </w:r>
      <w:r>
        <w:rPr>
          <w:rFonts w:hint="eastAsia" w:eastAsia="方正仿宋_GBK"/>
          <w:bCs/>
          <w:szCs w:val="32"/>
          <w:lang w:val="en-US" w:eastAsia="zh-CN"/>
        </w:rPr>
        <w:t>6</w:t>
      </w:r>
      <w:r>
        <w:rPr>
          <w:rFonts w:eastAsia="方正仿宋_GBK"/>
          <w:bCs/>
          <w:szCs w:val="32"/>
        </w:rPr>
        <w:t>日</w:t>
      </w:r>
    </w:p>
    <w:p w14:paraId="0A2EF271">
      <w:pPr>
        <w:pStyle w:val="19"/>
        <w:spacing w:line="600" w:lineRule="exact"/>
        <w:rPr>
          <w:rFonts w:hint="eastAsia" w:ascii="方正仿宋_GBK" w:hAnsi="方正仿宋_GBK" w:eastAsia="方正仿宋_GBK" w:cs="方正仿宋_GBK"/>
          <w:sz w:val="28"/>
          <w:szCs w:val="28"/>
        </w:rPr>
      </w:pPr>
    </w:p>
    <w:p w14:paraId="24CD505A">
      <w:pPr>
        <w:pStyle w:val="19"/>
        <w:spacing w:line="600" w:lineRule="exact"/>
        <w:rPr>
          <w:rFonts w:hint="eastAsia" w:ascii="方正仿宋_GBK" w:hAnsi="方正仿宋_GBK" w:eastAsia="方正仿宋_GBK" w:cs="方正仿宋_GBK"/>
          <w:sz w:val="28"/>
          <w:szCs w:val="28"/>
        </w:rPr>
      </w:pPr>
    </w:p>
    <w:p w14:paraId="15914770">
      <w:pPr>
        <w:pStyle w:val="19"/>
        <w:spacing w:line="600" w:lineRule="exact"/>
        <w:rPr>
          <w:rFonts w:hint="eastAsia" w:ascii="方正仿宋_GBK" w:hAnsi="方正仿宋_GBK" w:eastAsia="方正仿宋_GBK" w:cs="方正仿宋_GBK"/>
          <w:sz w:val="28"/>
          <w:szCs w:val="28"/>
        </w:rPr>
      </w:pPr>
    </w:p>
    <w:p w14:paraId="7597C7B2">
      <w:pPr>
        <w:pStyle w:val="19"/>
        <w:spacing w:line="600" w:lineRule="exact"/>
        <w:rPr>
          <w:rFonts w:hint="eastAsia" w:ascii="方正仿宋_GBK" w:hAnsi="方正仿宋_GBK" w:eastAsia="方正仿宋_GBK" w:cs="方正仿宋_GBK"/>
          <w:sz w:val="28"/>
          <w:szCs w:val="28"/>
        </w:rPr>
      </w:pPr>
    </w:p>
    <w:p w14:paraId="7D0B9598">
      <w:pPr>
        <w:pStyle w:val="19"/>
        <w:spacing w:line="600" w:lineRule="exact"/>
        <w:rPr>
          <w:rFonts w:hint="eastAsia" w:ascii="方正仿宋_GBK" w:hAnsi="方正仿宋_GBK" w:eastAsia="方正仿宋_GBK" w:cs="方正仿宋_GBK"/>
          <w:sz w:val="28"/>
          <w:szCs w:val="28"/>
        </w:rPr>
      </w:pPr>
    </w:p>
    <w:p w14:paraId="126ADE36">
      <w:pPr>
        <w:pStyle w:val="19"/>
        <w:spacing w:line="600" w:lineRule="exact"/>
        <w:rPr>
          <w:rFonts w:hint="eastAsia" w:ascii="方正仿宋_GBK" w:hAnsi="方正仿宋_GBK" w:eastAsia="方正仿宋_GBK" w:cs="方正仿宋_GBK"/>
          <w:sz w:val="28"/>
          <w:szCs w:val="28"/>
        </w:rPr>
      </w:pPr>
    </w:p>
    <w:p w14:paraId="71A96AB8">
      <w:pPr>
        <w:pStyle w:val="19"/>
        <w:spacing w:line="600" w:lineRule="exact"/>
        <w:rPr>
          <w:rFonts w:hint="eastAsia" w:ascii="方正仿宋_GBK" w:hAnsi="方正仿宋_GBK" w:eastAsia="方正仿宋_GBK" w:cs="方正仿宋_GBK"/>
          <w:sz w:val="28"/>
          <w:szCs w:val="28"/>
        </w:rPr>
      </w:pPr>
    </w:p>
    <w:p w14:paraId="337A90ED">
      <w:pPr>
        <w:pStyle w:val="19"/>
        <w:spacing w:line="600" w:lineRule="exact"/>
        <w:rPr>
          <w:rFonts w:hint="eastAsia" w:ascii="方正仿宋_GBK" w:hAnsi="方正仿宋_GBK" w:eastAsia="方正仿宋_GBK" w:cs="方正仿宋_GBK"/>
          <w:sz w:val="28"/>
          <w:szCs w:val="28"/>
        </w:rPr>
      </w:pPr>
    </w:p>
    <w:p w14:paraId="1B14C070">
      <w:pPr>
        <w:pStyle w:val="19"/>
        <w:spacing w:line="600" w:lineRule="exact"/>
        <w:rPr>
          <w:rFonts w:hint="eastAsia" w:ascii="方正仿宋_GBK" w:hAnsi="方正仿宋_GBK" w:eastAsia="方正仿宋_GBK" w:cs="方正仿宋_GBK"/>
          <w:sz w:val="28"/>
          <w:szCs w:val="28"/>
        </w:rPr>
      </w:pPr>
    </w:p>
    <w:p w14:paraId="675C4228">
      <w:pPr>
        <w:pStyle w:val="19"/>
        <w:spacing w:line="600" w:lineRule="exact"/>
        <w:rPr>
          <w:rFonts w:hint="eastAsia" w:ascii="方正仿宋_GBK" w:hAnsi="方正仿宋_GBK" w:eastAsia="方正仿宋_GBK" w:cs="方正仿宋_GBK"/>
          <w:sz w:val="28"/>
          <w:szCs w:val="28"/>
        </w:rPr>
      </w:pPr>
    </w:p>
    <w:p w14:paraId="49B47685">
      <w:pPr>
        <w:pStyle w:val="19"/>
        <w:spacing w:line="600" w:lineRule="exact"/>
        <w:rPr>
          <w:rFonts w:hint="eastAsia" w:ascii="方正仿宋_GBK" w:hAnsi="方正仿宋_GBK" w:eastAsia="方正仿宋_GBK" w:cs="方正仿宋_GBK"/>
          <w:sz w:val="28"/>
          <w:szCs w:val="28"/>
        </w:rPr>
      </w:pPr>
    </w:p>
    <w:p w14:paraId="67A01A0B">
      <w:pPr>
        <w:pStyle w:val="19"/>
        <w:spacing w:line="600" w:lineRule="exact"/>
        <w:rPr>
          <w:rFonts w:hint="eastAsia" w:ascii="方正仿宋_GBK" w:hAnsi="方正仿宋_GBK" w:eastAsia="方正仿宋_GBK" w:cs="方正仿宋_GBK"/>
          <w:sz w:val="28"/>
          <w:szCs w:val="28"/>
        </w:rPr>
      </w:pPr>
    </w:p>
    <w:p w14:paraId="6FA0D5E7">
      <w:pPr>
        <w:pStyle w:val="19"/>
        <w:spacing w:line="600" w:lineRule="exact"/>
        <w:rPr>
          <w:rFonts w:hint="eastAsia" w:ascii="方正仿宋_GBK" w:hAnsi="方正仿宋_GBK" w:eastAsia="方正仿宋_GBK" w:cs="方正仿宋_GBK"/>
          <w:sz w:val="28"/>
          <w:szCs w:val="28"/>
        </w:rPr>
      </w:pPr>
    </w:p>
    <w:p w14:paraId="677D7018">
      <w:pPr>
        <w:pStyle w:val="19"/>
        <w:spacing w:line="60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14:paraId="1A021C76">
      <w:pPr>
        <w:pStyle w:val="7"/>
        <w:spacing w:line="520" w:lineRule="exact"/>
        <w:jc w:val="center"/>
        <w:rPr>
          <w:rFonts w:hint="eastAsia" w:ascii="Times New Roman" w:hAnsi="Times New Roman" w:eastAsia="方正小标宋_GBK"/>
          <w:kern w:val="0"/>
          <w:sz w:val="36"/>
          <w:szCs w:val="36"/>
        </w:rPr>
      </w:pPr>
      <w:r>
        <w:rPr>
          <w:rFonts w:hint="eastAsia" w:ascii="Times New Roman" w:hAnsi="Times New Roman" w:eastAsia="方正小标宋_GBK"/>
          <w:kern w:val="0"/>
          <w:sz w:val="36"/>
          <w:szCs w:val="36"/>
        </w:rPr>
        <w:t>正阳北部片区城中村改造配套基础设施项目</w:t>
      </w:r>
    </w:p>
    <w:p w14:paraId="025E937E">
      <w:pPr>
        <w:pStyle w:val="7"/>
        <w:spacing w:line="520" w:lineRule="exact"/>
        <w:jc w:val="center"/>
        <w:rPr>
          <w:rFonts w:ascii="Times New Roman" w:hAnsi="Times New Roman" w:eastAsia="方正小标宋_GBK"/>
          <w:kern w:val="0"/>
          <w:sz w:val="24"/>
          <w:szCs w:val="24"/>
        </w:rPr>
      </w:pPr>
      <w:r>
        <w:rPr>
          <w:rFonts w:ascii="Times New Roman" w:hAnsi="Times New Roman" w:eastAsia="方正小标宋_GBK"/>
          <w:kern w:val="0"/>
          <w:sz w:val="36"/>
          <w:szCs w:val="36"/>
          <w:lang w:val="zh-CN"/>
        </w:rPr>
        <w:t>投资估算表</w:t>
      </w:r>
    </w:p>
    <w:tbl>
      <w:tblPr>
        <w:tblStyle w:val="13"/>
        <w:tblW w:w="8498" w:type="dxa"/>
        <w:tblInd w:w="0" w:type="dxa"/>
        <w:tblLayout w:type="fixed"/>
        <w:tblCellMar>
          <w:top w:w="15" w:type="dxa"/>
          <w:left w:w="15" w:type="dxa"/>
          <w:bottom w:w="15" w:type="dxa"/>
          <w:right w:w="15" w:type="dxa"/>
        </w:tblCellMar>
      </w:tblPr>
      <w:tblGrid>
        <w:gridCol w:w="1155"/>
        <w:gridCol w:w="4635"/>
        <w:gridCol w:w="2708"/>
      </w:tblGrid>
      <w:tr w14:paraId="1806B65E">
        <w:tblPrEx>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AFD4">
            <w:pPr>
              <w:widowControl/>
              <w:jc w:val="center"/>
              <w:textAlignment w:val="center"/>
              <w:rPr>
                <w:rFonts w:eastAsia="宋体"/>
                <w:b/>
                <w:color w:val="000000"/>
                <w:sz w:val="24"/>
                <w:szCs w:val="24"/>
              </w:rPr>
            </w:pPr>
            <w:r>
              <w:rPr>
                <w:rFonts w:eastAsia="宋体"/>
                <w:b/>
                <w:color w:val="000000"/>
                <w:kern w:val="0"/>
                <w:sz w:val="24"/>
                <w:szCs w:val="24"/>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9F4">
            <w:pPr>
              <w:widowControl/>
              <w:jc w:val="center"/>
              <w:textAlignment w:val="center"/>
              <w:rPr>
                <w:rFonts w:eastAsia="宋体"/>
                <w:b/>
                <w:color w:val="000000"/>
                <w:sz w:val="24"/>
                <w:szCs w:val="24"/>
              </w:rPr>
            </w:pPr>
            <w:r>
              <w:rPr>
                <w:rFonts w:eastAsia="宋体"/>
                <w:b/>
                <w:color w:val="000000"/>
                <w:kern w:val="0"/>
                <w:sz w:val="24"/>
                <w:szCs w:val="24"/>
              </w:rPr>
              <w:t>名称</w:t>
            </w:r>
          </w:p>
        </w:tc>
        <w:tc>
          <w:tcPr>
            <w:tcW w:w="2708" w:type="dxa"/>
            <w:tcBorders>
              <w:top w:val="single" w:color="000000" w:sz="4" w:space="0"/>
              <w:left w:val="single" w:color="000000" w:sz="4" w:space="0"/>
              <w:right w:val="single" w:color="000000" w:sz="4" w:space="0"/>
            </w:tcBorders>
            <w:shd w:val="clear" w:color="auto" w:fill="auto"/>
            <w:vAlign w:val="center"/>
          </w:tcPr>
          <w:p w14:paraId="5A024BBF">
            <w:pPr>
              <w:widowControl/>
              <w:jc w:val="center"/>
              <w:textAlignment w:val="center"/>
              <w:rPr>
                <w:rFonts w:eastAsia="宋体"/>
                <w:b/>
                <w:color w:val="000000"/>
                <w:sz w:val="20"/>
                <w:szCs w:val="20"/>
              </w:rPr>
            </w:pPr>
            <w:r>
              <w:rPr>
                <w:rFonts w:eastAsia="宋体"/>
                <w:b/>
                <w:color w:val="000000"/>
                <w:kern w:val="0"/>
                <w:sz w:val="24"/>
                <w:szCs w:val="24"/>
              </w:rPr>
              <w:t>审定金额（万元）</w:t>
            </w:r>
          </w:p>
        </w:tc>
      </w:tr>
      <w:tr w14:paraId="25187B27">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C5E3">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7B6E6247">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38E7">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14111.90 </w:t>
            </w:r>
          </w:p>
        </w:tc>
      </w:tr>
      <w:tr w14:paraId="254921E7">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2F4">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71E364F4">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道路</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2518E">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10255.90 </w:t>
            </w:r>
          </w:p>
        </w:tc>
      </w:tr>
      <w:tr w14:paraId="74C25E3D">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A5A1">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410D0AE6">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天桥</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5AD72">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3100.00 </w:t>
            </w:r>
          </w:p>
        </w:tc>
      </w:tr>
      <w:tr w14:paraId="446806F5">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234C">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3712C113">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公厕</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9937F">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56.00 </w:t>
            </w:r>
          </w:p>
        </w:tc>
      </w:tr>
      <w:tr w14:paraId="67BC9CFD">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A7A6">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70219D5A">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路面整治</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8C894">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400.00 </w:t>
            </w:r>
          </w:p>
        </w:tc>
      </w:tr>
      <w:tr w14:paraId="318B0CA9">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B8CF">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2603FDAA">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社区周边绿化</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730EE">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300.00 </w:t>
            </w:r>
          </w:p>
        </w:tc>
      </w:tr>
      <w:tr w14:paraId="1CCF3B57">
        <w:tblPrEx>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6372432C">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21061DF4">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FB6">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7668.77 </w:t>
            </w:r>
          </w:p>
        </w:tc>
      </w:tr>
      <w:tr w14:paraId="558F6377">
        <w:tblPrEx>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573D0990">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left w:val="single" w:color="000000" w:sz="4" w:space="0"/>
              <w:bottom w:val="single" w:color="000000" w:sz="4" w:space="0"/>
              <w:right w:val="single" w:color="000000" w:sz="4" w:space="0"/>
            </w:tcBorders>
            <w:shd w:val="clear" w:color="FFFFFF" w:fill="FFFFFF"/>
            <w:vAlign w:val="center"/>
          </w:tcPr>
          <w:p w14:paraId="7A4B1D47">
            <w:pPr>
              <w:keepNext w:val="0"/>
              <w:keepLines w:val="0"/>
              <w:widowControl/>
              <w:suppressLineNumbers w:val="0"/>
              <w:jc w:val="left"/>
              <w:textAlignment w:val="center"/>
              <w:rPr>
                <w:rFonts w:eastAsia="方正楷体_GBK"/>
                <w:b/>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土地征用及补偿费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A2A2F">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6447.84 </w:t>
            </w:r>
          </w:p>
        </w:tc>
      </w:tr>
      <w:tr w14:paraId="4BCC8617">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F755">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49E90593">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567F7">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70.56 </w:t>
            </w:r>
          </w:p>
        </w:tc>
      </w:tr>
      <w:tr w14:paraId="1AB2E3B5">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F9C">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40B28A18">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ED742">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268.70 </w:t>
            </w:r>
          </w:p>
        </w:tc>
      </w:tr>
      <w:tr w14:paraId="18CF5025">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BCD">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7B29B8E">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B108D">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194.04 </w:t>
            </w:r>
          </w:p>
        </w:tc>
      </w:tr>
      <w:tr w14:paraId="279CEB69">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F1A1">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787B15E9">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D4D14">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22.83 </w:t>
            </w:r>
          </w:p>
        </w:tc>
      </w:tr>
      <w:tr w14:paraId="0729C685">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8FFB">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5432DCA7">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B4AF4">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34.11 </w:t>
            </w:r>
          </w:p>
        </w:tc>
      </w:tr>
      <w:tr w14:paraId="508E0F85">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F2EF">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1454775A">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33D12">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352.80 </w:t>
            </w:r>
          </w:p>
        </w:tc>
      </w:tr>
      <w:tr w14:paraId="0C84784F">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DDD">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4A608E1A">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D2FB0">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28.22 </w:t>
            </w:r>
          </w:p>
        </w:tc>
      </w:tr>
      <w:tr w14:paraId="1BE09ACF">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DA28">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6B6F628E">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5FF25">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127.94 </w:t>
            </w:r>
          </w:p>
        </w:tc>
      </w:tr>
      <w:tr w14:paraId="18F31733">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CCE">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2C88994F">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D1884">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8.83 </w:t>
            </w:r>
          </w:p>
        </w:tc>
      </w:tr>
      <w:tr w14:paraId="51E8EAAD">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1772">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341A7D07">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8EAA8">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42.34 </w:t>
            </w:r>
          </w:p>
        </w:tc>
      </w:tr>
      <w:tr w14:paraId="354AE528">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055">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12</w:t>
            </w:r>
          </w:p>
        </w:tc>
        <w:tc>
          <w:tcPr>
            <w:tcW w:w="4635" w:type="dxa"/>
            <w:tcBorders>
              <w:top w:val="single" w:color="000000" w:sz="4" w:space="0"/>
              <w:left w:val="single" w:color="000000" w:sz="4" w:space="0"/>
              <w:bottom w:val="single" w:color="000000" w:sz="4" w:space="0"/>
            </w:tcBorders>
            <w:shd w:val="clear" w:color="FFFFFF" w:fill="FFFFFF"/>
            <w:vAlign w:val="center"/>
          </w:tcPr>
          <w:p w14:paraId="1A030D03">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DC15E">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70.56 </w:t>
            </w:r>
          </w:p>
        </w:tc>
      </w:tr>
      <w:tr w14:paraId="17A3945A">
        <w:tblPrEx>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35485">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3C75B">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21780.67 </w:t>
            </w:r>
          </w:p>
        </w:tc>
      </w:tr>
      <w:tr w14:paraId="63A4550B">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4F3">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039">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4B179">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1089.03 </w:t>
            </w:r>
          </w:p>
        </w:tc>
      </w:tr>
      <w:tr w14:paraId="28DBEC93">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AA66">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C361">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7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88BCA">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22869.70 </w:t>
            </w:r>
          </w:p>
        </w:tc>
      </w:tr>
    </w:tbl>
    <w:p w14:paraId="31537DB8">
      <w:pPr>
        <w:spacing w:line="240" w:lineRule="exact"/>
      </w:pPr>
    </w:p>
    <w:p w14:paraId="1C7C8353">
      <w:pPr>
        <w:pStyle w:val="2"/>
      </w:pPr>
    </w:p>
    <w:p w14:paraId="2659530B">
      <w:pPr>
        <w:pStyle w:val="2"/>
      </w:pPr>
    </w:p>
    <w:p w14:paraId="6144972D">
      <w:pPr>
        <w:pStyle w:val="2"/>
      </w:pPr>
    </w:p>
    <w:p w14:paraId="0D7C3973">
      <w:pPr>
        <w:pStyle w:val="2"/>
      </w:pPr>
    </w:p>
    <w:p w14:paraId="78BF67C0">
      <w:pPr>
        <w:pStyle w:val="2"/>
      </w:pPr>
    </w:p>
    <w:p w14:paraId="627A954E">
      <w:pPr>
        <w:pStyle w:val="2"/>
      </w:pPr>
    </w:p>
    <w:p w14:paraId="239676A8">
      <w:pPr>
        <w:pStyle w:val="2"/>
      </w:pPr>
    </w:p>
    <w:p w14:paraId="596FD469">
      <w:pPr>
        <w:pStyle w:val="2"/>
      </w:pPr>
    </w:p>
    <w:p w14:paraId="47C09450">
      <w:pPr>
        <w:pStyle w:val="2"/>
      </w:pPr>
    </w:p>
    <w:p w14:paraId="51D8E217">
      <w:pPr>
        <w:pStyle w:val="2"/>
      </w:pPr>
      <w:bookmarkStart w:id="5" w:name="_GoBack"/>
      <w:bookmarkEnd w:id="5"/>
    </w:p>
    <w:p w14:paraId="5ECFFE86">
      <w:pPr>
        <w:pStyle w:val="2"/>
      </w:pPr>
    </w:p>
    <w:p w14:paraId="0130623D">
      <w:pPr>
        <w:pStyle w:val="2"/>
      </w:pPr>
    </w:p>
    <w:p w14:paraId="3C21DCC4">
      <w:pPr>
        <w:pStyle w:val="12"/>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972</Words>
  <Characters>1144</Characters>
  <Lines>11</Lines>
  <Paragraphs>3</Paragraphs>
  <TotalTime>3</TotalTime>
  <ScaleCrop>false</ScaleCrop>
  <LinksUpToDate>false</LinksUpToDate>
  <CharactersWithSpaces>1273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2025-12-31T08:21:52Z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