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257</w:t>
      </w:r>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6781D538">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关于舟白片区城中村改造配套基础设施建设</w:t>
      </w:r>
    </w:p>
    <w:p w14:paraId="2AB32504">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项目可行性研究报告的批复</w:t>
      </w:r>
    </w:p>
    <w:p w14:paraId="1B38E4B7">
      <w:pPr>
        <w:keepNext w:val="0"/>
        <w:keepLines w:val="0"/>
        <w:pageBreakBefore w:val="0"/>
        <w:widowControl w:val="0"/>
        <w:kinsoku/>
        <w:wordWrap/>
        <w:overflowPunct/>
        <w:topLinePunct w:val="0"/>
        <w:autoSpaceDE/>
        <w:autoSpaceDN/>
        <w:bidi w:val="0"/>
        <w:spacing w:line="575" w:lineRule="exact"/>
        <w:ind w:right="23" w:rightChars="11" w:firstLine="160" w:firstLineChars="50"/>
        <w:textAlignment w:val="auto"/>
        <w:outlineLvl w:val="9"/>
        <w:rPr>
          <w:rFonts w:hint="default" w:ascii="Times New Roman" w:hAnsi="Times New Roman" w:eastAsia="方正仿宋_GBK" w:cs="Times New Roman"/>
          <w:sz w:val="32"/>
          <w:szCs w:val="32"/>
          <w:highlight w:val="none"/>
        </w:rPr>
      </w:pPr>
    </w:p>
    <w:p w14:paraId="786E39A5">
      <w:pPr>
        <w:keepNext w:val="0"/>
        <w:keepLines w:val="0"/>
        <w:pageBreakBefore w:val="0"/>
        <w:widowControl w:val="0"/>
        <w:kinsoku/>
        <w:wordWrap/>
        <w:overflowPunct/>
        <w:topLinePunct w:val="0"/>
        <w:autoSpaceDE/>
        <w:autoSpaceDN/>
        <w:bidi w:val="0"/>
        <w:adjustRightInd w:val="0"/>
        <w:snapToGrid w:val="0"/>
        <w:spacing w:line="575" w:lineRule="exact"/>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区住房城乡建委：</w:t>
      </w:r>
    </w:p>
    <w:p w14:paraId="5507711D">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你单位《舟白片区城中村改造配套基础设施建设项目可行性研究报告的函</w:t>
      </w:r>
      <w:r>
        <w:rPr>
          <w:rFonts w:hint="default" w:ascii="Times New Roman" w:hAnsi="Times New Roman" w:eastAsia="方正仿宋_GBK" w:cs="Times New Roman"/>
          <w:sz w:val="32"/>
          <w:szCs w:val="32"/>
          <w:highlight w:val="none"/>
        </w:rPr>
        <w:t>（</w:t>
      </w:r>
      <w:r>
        <w:rPr>
          <w:rFonts w:hint="eastAsia" w:eastAsia="方正仿宋_GBK" w:cs="Times New Roman"/>
          <w:sz w:val="32"/>
          <w:szCs w:val="32"/>
          <w:highlight w:val="none"/>
          <w:lang w:val="en-US" w:eastAsia="zh-CN"/>
        </w:rPr>
        <w:t>黔江建函</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307</w:t>
      </w:r>
      <w:r>
        <w:rPr>
          <w:rFonts w:hint="default" w:ascii="Times New Roman" w:hAnsi="Times New Roman" w:eastAsia="方正仿宋_GBK" w:cs="Times New Roman"/>
          <w:color w:val="auto"/>
          <w:sz w:val="32"/>
          <w:szCs w:val="32"/>
          <w:highlight w:val="none"/>
        </w:rPr>
        <w:t>号）</w:t>
      </w:r>
      <w:r>
        <w:rPr>
          <w:rFonts w:hint="default" w:ascii="Times New Roman" w:hAnsi="Times New Roman" w:eastAsia="方正仿宋_GBK" w:cs="Times New Roman"/>
          <w:sz w:val="32"/>
          <w:szCs w:val="32"/>
          <w:highlight w:val="none"/>
          <w:lang w:val="en-US" w:eastAsia="zh-CN"/>
        </w:rPr>
        <w:t>》收悉，结合区政府投资项目前期工作服务中心的评审意见</w:t>
      </w:r>
      <w:bookmarkStart w:id="0" w:name="_GoBack"/>
      <w:bookmarkEnd w:id="0"/>
      <w:r>
        <w:rPr>
          <w:rFonts w:hint="default" w:ascii="Times New Roman" w:hAnsi="Times New Roman" w:eastAsia="方正仿宋_GBK" w:cs="Times New Roman"/>
          <w:sz w:val="32"/>
          <w:szCs w:val="32"/>
          <w:highlight w:val="none"/>
          <w:lang w:val="en-US" w:eastAsia="zh-CN"/>
        </w:rPr>
        <w:t>，经研究，同意实施舟白片区城中村改造配套基础设施建设项目（项目代码：</w:t>
      </w:r>
      <w:r>
        <w:rPr>
          <w:rFonts w:hint="default" w:ascii="Times New Roman" w:hAnsi="Times New Roman" w:eastAsia="方正仿宋_GBK" w:cs="Times New Roman"/>
          <w:color w:val="000000"/>
          <w:kern w:val="2"/>
          <w:sz w:val="32"/>
          <w:szCs w:val="32"/>
          <w:highlight w:val="none"/>
          <w:lang w:val="en-US" w:eastAsia="zh-CN" w:bidi="ar-SA"/>
        </w:rPr>
        <w:t>2512-500114-04-01-636524</w:t>
      </w:r>
      <w:r>
        <w:rPr>
          <w:rFonts w:hint="default" w:ascii="Times New Roman" w:hAnsi="Times New Roman" w:eastAsia="方正仿宋_GBK" w:cs="Times New Roman"/>
          <w:sz w:val="32"/>
          <w:szCs w:val="32"/>
          <w:highlight w:val="none"/>
          <w:lang w:val="en-US" w:eastAsia="zh-CN"/>
        </w:rPr>
        <w:t>）。现将该项目可行性研究报告批复如下：</w:t>
      </w:r>
    </w:p>
    <w:p w14:paraId="77FB8A43">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一、</w:t>
      </w:r>
      <w:r>
        <w:rPr>
          <w:rFonts w:hint="default" w:ascii="Times New Roman" w:hAnsi="Times New Roman" w:eastAsia="方正黑体_GBK" w:cs="Times New Roman"/>
          <w:sz w:val="32"/>
          <w:szCs w:val="32"/>
          <w:highlight w:val="none"/>
          <w:lang w:val="en-US" w:eastAsia="zh-CN"/>
        </w:rPr>
        <w:t>项目业主：</w:t>
      </w:r>
      <w:r>
        <w:rPr>
          <w:rFonts w:hint="default" w:ascii="Times New Roman" w:hAnsi="Times New Roman" w:eastAsia="方正仿宋_GBK" w:cs="Times New Roman"/>
          <w:color w:val="000000"/>
          <w:sz w:val="32"/>
          <w:szCs w:val="32"/>
          <w:highlight w:val="none"/>
          <w:lang w:val="en-US" w:eastAsia="zh-CN"/>
        </w:rPr>
        <w:t>重庆市黔江区住房和城乡建设委员会</w:t>
      </w:r>
    </w:p>
    <w:p w14:paraId="6CEA02EF">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1280" w:firstLineChars="4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黑体_GBK" w:cs="Times New Roman"/>
          <w:sz w:val="32"/>
          <w:szCs w:val="32"/>
          <w:highlight w:val="none"/>
          <w:lang w:val="en-US" w:eastAsia="zh-CN"/>
        </w:rPr>
        <w:t>代建单位：</w:t>
      </w:r>
      <w:r>
        <w:rPr>
          <w:rFonts w:hint="default" w:ascii="Times New Roman" w:hAnsi="Times New Roman" w:eastAsia="方正仿宋_GBK" w:cs="Times New Roman"/>
          <w:color w:val="000000"/>
          <w:sz w:val="32"/>
          <w:szCs w:val="32"/>
          <w:highlight w:val="none"/>
        </w:rPr>
        <w:t>重庆市枳丹石城市建设开发有限公司</w:t>
      </w:r>
    </w:p>
    <w:p w14:paraId="70C3C64B">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eastAsia="方正黑体_GBK" w:cs="Times New Roman"/>
          <w:sz w:val="32"/>
          <w:szCs w:val="32"/>
          <w:highlight w:val="none"/>
          <w:lang w:val="en-US" w:eastAsia="zh-CN"/>
        </w:rPr>
        <w:t xml:space="preserve"> 二、</w:t>
      </w:r>
      <w:r>
        <w:rPr>
          <w:rFonts w:hint="default" w:ascii="Times New Roman" w:hAnsi="Times New Roman" w:eastAsia="方正黑体_GBK" w:cs="Times New Roman"/>
          <w:sz w:val="32"/>
          <w:szCs w:val="32"/>
          <w:highlight w:val="none"/>
          <w:lang w:eastAsia="zh-CN"/>
        </w:rPr>
        <w:t>建设地点：</w:t>
      </w:r>
      <w:r>
        <w:rPr>
          <w:rFonts w:hint="default" w:ascii="Times New Roman" w:hAnsi="Times New Roman" w:eastAsia="方正仿宋_GBK" w:cs="Times New Roman"/>
          <w:sz w:val="32"/>
          <w:szCs w:val="32"/>
          <w:highlight w:val="none"/>
          <w:lang w:val="en-US" w:eastAsia="zh-CN"/>
        </w:rPr>
        <w:t>黔江区舟白片区</w:t>
      </w:r>
    </w:p>
    <w:p w14:paraId="2DCB194D">
      <w:pPr>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三</w:t>
      </w:r>
      <w:r>
        <w:rPr>
          <w:rFonts w:hint="default" w:ascii="Times New Roman" w:hAnsi="Times New Roman" w:eastAsia="方正黑体_GBK" w:cs="Times New Roman"/>
          <w:sz w:val="32"/>
          <w:szCs w:val="32"/>
          <w:highlight w:val="none"/>
        </w:rPr>
        <w:t>、</w:t>
      </w:r>
      <w:r>
        <w:rPr>
          <w:rFonts w:hint="default" w:ascii="Times New Roman" w:hAnsi="Times New Roman" w:eastAsia="方正黑体_GBK" w:cs="Times New Roman"/>
          <w:sz w:val="32"/>
          <w:szCs w:val="32"/>
          <w:highlight w:val="none"/>
          <w:lang w:val="en-US" w:eastAsia="zh-CN"/>
        </w:rPr>
        <w:t>主要建设内容及规模：</w:t>
      </w:r>
      <w:r>
        <w:rPr>
          <w:rFonts w:hint="default" w:ascii="Times New Roman" w:hAnsi="Times New Roman" w:eastAsia="仿宋" w:cs="Times New Roman"/>
          <w:color w:val="auto"/>
          <w:sz w:val="32"/>
          <w:szCs w:val="32"/>
          <w:highlight w:val="none"/>
          <w:lang w:val="en-US" w:eastAsia="zh-CN"/>
        </w:rPr>
        <w:t>项目对黔江</w:t>
      </w:r>
      <w:r>
        <w:rPr>
          <w:rFonts w:hint="default" w:ascii="Times New Roman" w:hAnsi="Times New Roman" w:eastAsia="仿宋" w:cs="Times New Roman"/>
          <w:color w:val="auto"/>
          <w:sz w:val="32"/>
          <w:szCs w:val="32"/>
          <w:highlight w:val="none"/>
        </w:rPr>
        <w:t>区</w:t>
      </w:r>
      <w:r>
        <w:rPr>
          <w:rFonts w:hint="default" w:ascii="Times New Roman" w:hAnsi="Times New Roman" w:eastAsia="仿宋" w:cs="Times New Roman"/>
          <w:color w:val="auto"/>
          <w:sz w:val="32"/>
          <w:szCs w:val="32"/>
          <w:highlight w:val="none"/>
          <w:lang w:val="en-US" w:eastAsia="zh-CN"/>
        </w:rPr>
        <w:t>舟白片区城中村进行宜居改造，建设内容包括：翻新道路28980㎡，新建污水管4.2km，新建雨水管4.0km，新建管网后恢复道路21600㎡，新建地面停车场约750㎡，新建社区综合服务（农贸市场）约3000㎡，地面绿化工程3000㎡</w:t>
      </w:r>
      <w:r>
        <w:rPr>
          <w:rFonts w:hint="default" w:ascii="Times New Roman" w:hAnsi="Times New Roman" w:eastAsia="方正仿宋_GBK" w:cs="Times New Roman"/>
          <w:kern w:val="2"/>
          <w:sz w:val="32"/>
          <w:szCs w:val="32"/>
          <w:highlight w:val="none"/>
          <w:lang w:val="en-US" w:eastAsia="zh-CN" w:bidi="ar-SA"/>
        </w:rPr>
        <w:t>。</w:t>
      </w:r>
    </w:p>
    <w:p w14:paraId="29E9DA39">
      <w:pPr>
        <w:pStyle w:val="3"/>
        <w:keepNext w:val="0"/>
        <w:keepLines w:val="0"/>
        <w:pageBreakBefore w:val="0"/>
        <w:widowControl w:val="0"/>
        <w:kinsoku/>
        <w:wordWrap/>
        <w:overflowPunct/>
        <w:topLinePunct w:val="0"/>
        <w:autoSpaceDE/>
        <w:autoSpaceDN/>
        <w:bidi w:val="0"/>
        <w:spacing w:after="0" w:line="575" w:lineRule="exact"/>
        <w:ind w:left="40" w:right="116" w:firstLine="639"/>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四</w:t>
      </w:r>
      <w:r>
        <w:rPr>
          <w:rFonts w:hint="default" w:ascii="Times New Roman" w:hAnsi="Times New Roman" w:eastAsia="方正黑体_GBK" w:cs="Times New Roman"/>
          <w:sz w:val="32"/>
          <w:szCs w:val="32"/>
          <w:highlight w:val="none"/>
        </w:rPr>
        <w:t>、</w:t>
      </w:r>
      <w:r>
        <w:rPr>
          <w:rFonts w:hint="default" w:ascii="Times New Roman" w:hAnsi="Times New Roman" w:eastAsia="方正黑体_GBK" w:cs="Times New Roman"/>
          <w:sz w:val="32"/>
          <w:szCs w:val="32"/>
          <w:highlight w:val="none"/>
          <w:lang w:val="en-US" w:eastAsia="zh-CN"/>
        </w:rPr>
        <w:t>项目总投资及资金来源：</w:t>
      </w:r>
      <w:r>
        <w:rPr>
          <w:rFonts w:hint="default" w:ascii="Times New Roman" w:hAnsi="Times New Roman" w:eastAsia="仿宋" w:cs="Times New Roman"/>
          <w:color w:val="auto"/>
          <w:sz w:val="32"/>
          <w:szCs w:val="32"/>
          <w:highlight w:val="none"/>
        </w:rPr>
        <w:t>本项目总投资</w:t>
      </w:r>
      <w:r>
        <w:rPr>
          <w:rFonts w:hint="default" w:ascii="Times New Roman" w:hAnsi="Times New Roman" w:eastAsia="仿宋" w:cs="Times New Roman"/>
          <w:color w:val="auto"/>
          <w:sz w:val="32"/>
          <w:szCs w:val="32"/>
          <w:highlight w:val="none"/>
          <w:lang w:val="en-US" w:eastAsia="zh-CN"/>
        </w:rPr>
        <w:t xml:space="preserve">5933.04 </w:t>
      </w:r>
      <w:r>
        <w:rPr>
          <w:rFonts w:hint="default" w:ascii="Times New Roman" w:hAnsi="Times New Roman" w:cs="Times New Roman"/>
          <w:color w:val="auto"/>
          <w:sz w:val="32"/>
          <w:szCs w:val="32"/>
          <w:highlight w:val="none"/>
          <w:lang w:val="en-US" w:eastAsia="zh-CN"/>
        </w:rPr>
        <w:t>万</w:t>
      </w:r>
      <w:r>
        <w:rPr>
          <w:rFonts w:hint="default" w:ascii="Times New Roman" w:hAnsi="Times New Roman" w:eastAsia="仿宋" w:cs="Times New Roman"/>
          <w:color w:val="auto"/>
          <w:sz w:val="32"/>
          <w:szCs w:val="32"/>
          <w:highlight w:val="none"/>
        </w:rPr>
        <w:t>元，其中：工程费用</w:t>
      </w:r>
      <w:r>
        <w:rPr>
          <w:rFonts w:hint="default" w:ascii="Times New Roman" w:hAnsi="Times New Roman" w:eastAsia="仿宋" w:cs="Times New Roman"/>
          <w:color w:val="auto"/>
          <w:sz w:val="32"/>
          <w:szCs w:val="32"/>
          <w:highlight w:val="none"/>
          <w:lang w:val="en-US" w:eastAsia="zh-CN"/>
        </w:rPr>
        <w:t>4087.49</w:t>
      </w:r>
      <w:r>
        <w:rPr>
          <w:rFonts w:hint="default" w:ascii="Times New Roman" w:hAnsi="Times New Roman" w:eastAsia="仿宋" w:cs="Times New Roman"/>
          <w:color w:val="auto"/>
          <w:sz w:val="32"/>
          <w:szCs w:val="32"/>
          <w:highlight w:val="none"/>
        </w:rPr>
        <w:t>万元，工程建设及其他费用</w:t>
      </w:r>
      <w:r>
        <w:rPr>
          <w:rFonts w:hint="default" w:ascii="Times New Roman" w:hAnsi="Times New Roman" w:eastAsia="仿宋" w:cs="Times New Roman"/>
          <w:color w:val="auto"/>
          <w:sz w:val="32"/>
          <w:szCs w:val="32"/>
          <w:highlight w:val="none"/>
          <w:lang w:val="en-US" w:eastAsia="zh-CN"/>
        </w:rPr>
        <w:t xml:space="preserve">1563.02 </w:t>
      </w:r>
      <w:r>
        <w:rPr>
          <w:rFonts w:hint="default" w:ascii="Times New Roman" w:hAnsi="Times New Roman" w:eastAsia="仿宋" w:cs="Times New Roman"/>
          <w:color w:val="auto"/>
          <w:sz w:val="32"/>
          <w:szCs w:val="32"/>
          <w:highlight w:val="none"/>
        </w:rPr>
        <w:t>万元，基本预备费</w:t>
      </w:r>
      <w:r>
        <w:rPr>
          <w:rFonts w:hint="default" w:ascii="Times New Roman" w:hAnsi="Times New Roman" w:eastAsia="仿宋" w:cs="Times New Roman"/>
          <w:color w:val="auto"/>
          <w:sz w:val="32"/>
          <w:szCs w:val="32"/>
          <w:highlight w:val="none"/>
          <w:lang w:val="en-US" w:eastAsia="zh-CN"/>
        </w:rPr>
        <w:t xml:space="preserve">282.53 </w:t>
      </w:r>
      <w:r>
        <w:rPr>
          <w:rFonts w:hint="default" w:ascii="Times New Roman" w:hAnsi="Times New Roman" w:eastAsia="仿宋" w:cs="Times New Roman"/>
          <w:color w:val="auto"/>
          <w:sz w:val="32"/>
          <w:szCs w:val="32"/>
          <w:highlight w:val="none"/>
        </w:rPr>
        <w:t>万元</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仿宋" w:cs="Times New Roman"/>
          <w:color w:val="auto"/>
          <w:sz w:val="32"/>
          <w:szCs w:val="32"/>
          <w:highlight w:val="none"/>
          <w:lang w:val="en-US" w:eastAsia="zh-CN"/>
        </w:rPr>
        <w:t>资金来源为申请国市补助资金，不足部分业主自筹。</w:t>
      </w:r>
    </w:p>
    <w:p w14:paraId="2DF0392C">
      <w:pPr>
        <w:pStyle w:val="4"/>
        <w:keepNext w:val="0"/>
        <w:keepLines w:val="0"/>
        <w:pageBreakBefore w:val="0"/>
        <w:widowControl w:val="0"/>
        <w:kinsoku/>
        <w:wordWrap/>
        <w:overflowPunct/>
        <w:topLinePunct w:val="0"/>
        <w:autoSpaceDE/>
        <w:autoSpaceDN/>
        <w:bidi w:val="0"/>
        <w:spacing w:line="575" w:lineRule="exac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黑体_GBK" w:cs="Times New Roman"/>
          <w:sz w:val="32"/>
          <w:szCs w:val="32"/>
          <w:highlight w:val="none"/>
        </w:rPr>
        <w:t>五、</w:t>
      </w:r>
      <w:r>
        <w:rPr>
          <w:rFonts w:hint="default" w:ascii="Times New Roman" w:hAnsi="Times New Roman" w:eastAsia="方正黑体_GBK" w:cs="Times New Roman"/>
          <w:sz w:val="32"/>
          <w:szCs w:val="32"/>
          <w:highlight w:val="none"/>
          <w:lang w:val="en-US" w:eastAsia="zh-CN"/>
        </w:rPr>
        <w:t>建设工期：</w:t>
      </w:r>
      <w:r>
        <w:rPr>
          <w:rFonts w:hint="default" w:ascii="Times New Roman" w:hAnsi="Times New Roman" w:eastAsia="方正仿宋_GBK" w:cs="Times New Roman"/>
          <w:kern w:val="2"/>
          <w:sz w:val="32"/>
          <w:szCs w:val="32"/>
          <w:highlight w:val="none"/>
          <w:lang w:val="en-US" w:eastAsia="zh-CN" w:bidi="ar-SA"/>
        </w:rPr>
        <w:t>24个月。</w:t>
      </w:r>
    </w:p>
    <w:p w14:paraId="0BD3571C">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lang w:eastAsia="zh-CN"/>
        </w:rPr>
        <w:t>六</w:t>
      </w:r>
      <w:r>
        <w:rPr>
          <w:rFonts w:hint="default" w:ascii="Times New Roman" w:hAnsi="Times New Roman" w:eastAsia="方正黑体_GBK" w:cs="Times New Roman"/>
          <w:sz w:val="32"/>
          <w:szCs w:val="32"/>
          <w:highlight w:val="none"/>
        </w:rPr>
        <w:t>、招标核准：</w:t>
      </w:r>
      <w:r>
        <w:rPr>
          <w:rFonts w:hint="default" w:ascii="Times New Roman" w:hAnsi="Times New Roman" w:eastAsia="方正仿宋_GBK" w:cs="Times New Roman"/>
          <w:sz w:val="32"/>
          <w:szCs w:val="32"/>
          <w:highlight w:val="none"/>
        </w:rPr>
        <w:t>本项目的招标范围为工程施工，勘察、设计、监理等与工程建设有关的服务，以及与工程建设有关的重要设备、材料的采购等。</w:t>
      </w:r>
      <w:r>
        <w:rPr>
          <w:rFonts w:hint="default" w:ascii="Times New Roman" w:hAnsi="Times New Roman" w:eastAsia="方正仿宋_GBK" w:cs="Times New Roman"/>
          <w:sz w:val="32"/>
          <w:szCs w:val="32"/>
          <w:highlight w:val="none"/>
          <w:lang w:eastAsia="zh-CN"/>
        </w:rPr>
        <w:t>按照招标投标法相关规定，依法必须招标的，</w:t>
      </w:r>
      <w:r>
        <w:rPr>
          <w:rFonts w:hint="default" w:ascii="Times New Roman" w:hAnsi="Times New Roman" w:eastAsia="方正仿宋_GBK" w:cs="Times New Roman"/>
          <w:sz w:val="32"/>
          <w:szCs w:val="32"/>
          <w:highlight w:val="none"/>
        </w:rPr>
        <w:t>招标方式为公开招标，招标组织形式为委托招标。招标公告在指定媒介公开发布。</w:t>
      </w:r>
    </w:p>
    <w:p w14:paraId="654B8519">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lang w:eastAsia="zh-CN"/>
        </w:rPr>
        <w:t>七</w:t>
      </w:r>
      <w:r>
        <w:rPr>
          <w:rFonts w:hint="default" w:ascii="Times New Roman" w:hAnsi="Times New Roman" w:eastAsia="方正黑体_GBK" w:cs="Times New Roman"/>
          <w:sz w:val="32"/>
          <w:szCs w:val="32"/>
          <w:highlight w:val="none"/>
        </w:rPr>
        <w:t>、有关事项：</w:t>
      </w:r>
      <w:r>
        <w:rPr>
          <w:rFonts w:hint="default" w:ascii="Times New Roman" w:hAnsi="Times New Roman" w:eastAsia="方正仿宋_GBK" w:cs="Times New Roman"/>
          <w:sz w:val="32"/>
          <w:szCs w:val="32"/>
          <w:highlight w:val="none"/>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39655B66">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p>
    <w:p w14:paraId="47CA7AC7">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rPr>
        <w:t>附件：</w:t>
      </w:r>
      <w:r>
        <w:rPr>
          <w:rFonts w:hint="default" w:ascii="Times New Roman" w:hAnsi="Times New Roman" w:eastAsia="方正仿宋_GBK" w:cs="Times New Roman"/>
          <w:spacing w:val="-6"/>
          <w:kern w:val="2"/>
          <w:sz w:val="32"/>
          <w:szCs w:val="32"/>
          <w:highlight w:val="none"/>
          <w:lang w:val="en-US" w:eastAsia="zh-CN"/>
        </w:rPr>
        <w:t>舟白片区城中村改造配套基础设施建设项目投资估算表</w:t>
      </w:r>
    </w:p>
    <w:p w14:paraId="1192F0FB">
      <w:pPr>
        <w:keepNext w:val="0"/>
        <w:keepLines w:val="0"/>
        <w:pageBreakBefore w:val="0"/>
        <w:widowControl w:val="0"/>
        <w:kinsoku/>
        <w:wordWrap/>
        <w:overflowPunct/>
        <w:topLinePunct w:val="0"/>
        <w:autoSpaceDE/>
        <w:autoSpaceDN/>
        <w:bidi w:val="0"/>
        <w:adjustRightInd w:val="0"/>
        <w:snapToGrid w:val="0"/>
        <w:spacing w:line="575" w:lineRule="exact"/>
        <w:textAlignment w:val="auto"/>
        <w:outlineLvl w:val="9"/>
        <w:rPr>
          <w:rFonts w:hint="default" w:ascii="Times New Roman" w:hAnsi="Times New Roman" w:eastAsia="方正仿宋_GBK" w:cs="Times New Roman"/>
          <w:bCs/>
          <w:sz w:val="32"/>
          <w:szCs w:val="32"/>
          <w:highlight w:val="none"/>
        </w:rPr>
      </w:pPr>
    </w:p>
    <w:p w14:paraId="236BD1FB">
      <w:pPr>
        <w:keepNext w:val="0"/>
        <w:keepLines w:val="0"/>
        <w:pageBreakBefore w:val="0"/>
        <w:widowControl w:val="0"/>
        <w:kinsoku/>
        <w:wordWrap/>
        <w:overflowPunct/>
        <w:topLinePunct w:val="0"/>
        <w:autoSpaceDE/>
        <w:autoSpaceDN/>
        <w:bidi w:val="0"/>
        <w:adjustRightInd/>
        <w:snapToGrid/>
        <w:spacing w:line="575" w:lineRule="exact"/>
        <w:textAlignment w:val="auto"/>
        <w:outlineLvl w:val="9"/>
        <w:rPr>
          <w:rFonts w:hint="default" w:ascii="Times New Roman" w:hAnsi="Times New Roman" w:eastAsia="方正仿宋_GBK" w:cs="Times New Roman"/>
          <w:bCs/>
          <w:sz w:val="32"/>
          <w:szCs w:val="32"/>
          <w:highlight w:val="none"/>
        </w:rPr>
      </w:pPr>
    </w:p>
    <w:p w14:paraId="66BB61CE">
      <w:pPr>
        <w:pStyle w:val="4"/>
        <w:keepNext w:val="0"/>
        <w:keepLines w:val="0"/>
        <w:pageBreakBefore w:val="0"/>
        <w:widowControl w:val="0"/>
        <w:kinsoku/>
        <w:wordWrap/>
        <w:overflowPunct/>
        <w:topLinePunct w:val="0"/>
        <w:autoSpaceDE/>
        <w:autoSpaceDN/>
        <w:bidi w:val="0"/>
        <w:spacing w:line="575" w:lineRule="exact"/>
        <w:ind w:left="0" w:leftChars="0" w:firstLine="3520" w:firstLineChars="11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重庆市黔江区发展和改革委员会</w:t>
      </w:r>
    </w:p>
    <w:p w14:paraId="337A17CF">
      <w:pPr>
        <w:pStyle w:val="4"/>
        <w:keepNext w:val="0"/>
        <w:keepLines w:val="0"/>
        <w:pageBreakBefore w:val="0"/>
        <w:widowControl w:val="0"/>
        <w:kinsoku/>
        <w:wordWrap/>
        <w:overflowPunct/>
        <w:topLinePunct w:val="0"/>
        <w:autoSpaceDE/>
        <w:autoSpaceDN/>
        <w:bidi w:val="0"/>
        <w:spacing w:line="575"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2025年12月26日</w:t>
      </w:r>
    </w:p>
    <w:p w14:paraId="2FFFC14D">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19156FDA">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068787DB">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5179B985">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7B860BF1">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54372C3C">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6575D35C">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652E63FB">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2225AFBC">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0E422945">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29ACEBDC">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68B84E40">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2260E41A">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276293F6">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3C717F59">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7D9A5E3D">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33C15997">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25E095EC">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3A5EC31A">
      <w:pPr>
        <w:pStyle w:val="19"/>
        <w:keepNext w:val="0"/>
        <w:keepLines w:val="0"/>
        <w:pageBreakBefore w:val="0"/>
        <w:kinsoku/>
        <w:wordWrap/>
        <w:overflowPunct/>
        <w:topLinePunct w:val="0"/>
        <w:bidi w:val="0"/>
        <w:spacing w:line="600" w:lineRule="exact"/>
        <w:textAlignment w:val="auto"/>
        <w:rPr>
          <w:rFonts w:hint="default" w:ascii="方正仿宋_GBK" w:hAnsi="方正仿宋_GBK" w:eastAsia="方正仿宋_GBK" w:cs="方正仿宋_GBK"/>
          <w:b w:val="0"/>
          <w:bCs w:val="0"/>
          <w:i w:val="0"/>
          <w:iCs w:val="0"/>
          <w:sz w:val="28"/>
          <w:szCs w:val="28"/>
          <w:highlight w:val="none"/>
          <w:lang w:val="en-US" w:eastAsia="zh-CN"/>
        </w:rPr>
      </w:pPr>
    </w:p>
    <w:p w14:paraId="674BA04F">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kern w:val="0"/>
          <w:sz w:val="32"/>
          <w:szCs w:val="32"/>
          <w:highlight w:val="none"/>
        </w:rPr>
        <w:t>附件</w:t>
      </w:r>
    </w:p>
    <w:p w14:paraId="6A61B245">
      <w:pPr>
        <w:pStyle w:val="6"/>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36"/>
          <w:szCs w:val="36"/>
          <w:highlight w:val="none"/>
          <w:lang w:val="zh-CN"/>
        </w:rPr>
      </w:pPr>
      <w:r>
        <w:rPr>
          <w:rFonts w:hint="default" w:ascii="Times New Roman" w:hAnsi="Times New Roman" w:eastAsia="方正小标宋_GBK" w:cs="Times New Roman"/>
          <w:kern w:val="0"/>
          <w:sz w:val="36"/>
          <w:szCs w:val="36"/>
          <w:highlight w:val="none"/>
          <w:lang w:val="zh-CN"/>
        </w:rPr>
        <w:t>舟白片区城中村改造配套基础设施建设项目</w:t>
      </w:r>
    </w:p>
    <w:p w14:paraId="34BF626D">
      <w:pPr>
        <w:pStyle w:val="6"/>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36"/>
          <w:szCs w:val="36"/>
          <w:highlight w:val="none"/>
        </w:rPr>
      </w:pPr>
      <w:r>
        <w:rPr>
          <w:rFonts w:hint="default" w:ascii="Times New Roman" w:hAnsi="Times New Roman" w:eastAsia="方正小标宋_GBK" w:cs="Times New Roman"/>
          <w:kern w:val="0"/>
          <w:sz w:val="36"/>
          <w:szCs w:val="36"/>
          <w:highlight w:val="none"/>
          <w:lang w:val="zh-CN"/>
        </w:rPr>
        <w:t>投资估算表</w:t>
      </w:r>
    </w:p>
    <w:p w14:paraId="312EF53C">
      <w:pPr>
        <w:pStyle w:val="6"/>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_GBK" w:cs="Times New Roman"/>
          <w:kern w:val="0"/>
          <w:sz w:val="24"/>
          <w:szCs w:val="24"/>
          <w:highlight w:val="none"/>
          <w:lang w:eastAsia="zh-CN"/>
        </w:rPr>
      </w:pPr>
    </w:p>
    <w:tbl>
      <w:tblPr>
        <w:tblStyle w:val="13"/>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4635"/>
        <w:gridCol w:w="2946"/>
      </w:tblGrid>
      <w:tr w14:paraId="02AF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4" w:hRule="exact"/>
          <w:tblHead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39F4">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EC13">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2C08E08C">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0"/>
                <w:szCs w:val="20"/>
                <w:u w:val="none"/>
              </w:rPr>
            </w:pPr>
            <w:r>
              <w:rPr>
                <w:rFonts w:hint="eastAsia" w:ascii="方正黑体_GBK" w:hAnsi="方正黑体_GBK" w:eastAsia="方正黑体_GBK" w:cs="方正黑体_GBK"/>
                <w:b w:val="0"/>
                <w:bCs/>
                <w:i w:val="0"/>
                <w:color w:val="000000"/>
                <w:kern w:val="0"/>
                <w:sz w:val="24"/>
                <w:szCs w:val="24"/>
                <w:u w:val="none"/>
                <w:lang w:val="en-US" w:eastAsia="zh-CN" w:bidi="ar"/>
              </w:rPr>
              <w:t>审定金额（万元）</w:t>
            </w:r>
          </w:p>
        </w:tc>
      </w:tr>
      <w:tr w14:paraId="1FFC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E438">
            <w:pPr>
              <w:keepNext w:val="0"/>
              <w:keepLines w:val="0"/>
              <w:widowControl/>
              <w:suppressLineNumbers w:val="0"/>
              <w:jc w:val="center"/>
              <w:textAlignment w:val="center"/>
              <w:rPr>
                <w:rFonts w:hint="eastAsia" w:ascii="仿宋" w:hAnsi="仿宋" w:eastAsia="仿宋" w:cs="仿宋"/>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2D6C53F8">
            <w:pPr>
              <w:keepNext w:val="0"/>
              <w:keepLines w:val="0"/>
              <w:widowControl/>
              <w:suppressLineNumbers w:val="0"/>
              <w:jc w:val="center"/>
              <w:textAlignment w:val="center"/>
              <w:rPr>
                <w:rFonts w:hint="eastAsia" w:ascii="仿宋" w:hAnsi="仿宋" w:eastAsia="仿宋" w:cs="仿宋"/>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085D">
            <w:pPr>
              <w:keepNext w:val="0"/>
              <w:keepLines w:val="0"/>
              <w:widowControl/>
              <w:suppressLineNumbers w:val="0"/>
              <w:jc w:val="center"/>
              <w:textAlignment w:val="center"/>
              <w:rPr>
                <w:rFonts w:hint="eastAsia" w:ascii="仿宋" w:hAnsi="仿宋" w:eastAsia="仿宋" w:cs="仿宋"/>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4087.49 </w:t>
            </w:r>
          </w:p>
        </w:tc>
      </w:tr>
      <w:tr w14:paraId="4D6C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939C">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09EA1A95">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新建农贸市场</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8AA08">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1122.00 </w:t>
            </w:r>
          </w:p>
        </w:tc>
      </w:tr>
      <w:tr w14:paraId="1554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0A73">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02A70FD4">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其他</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3E794">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2965.49 </w:t>
            </w:r>
          </w:p>
        </w:tc>
      </w:tr>
      <w:tr w14:paraId="0EBF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EDFC">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2.1</w:t>
            </w:r>
          </w:p>
        </w:tc>
        <w:tc>
          <w:tcPr>
            <w:tcW w:w="4635" w:type="dxa"/>
            <w:tcBorders>
              <w:top w:val="single" w:color="000000" w:sz="4" w:space="0"/>
              <w:left w:val="single" w:color="000000" w:sz="4" w:space="0"/>
              <w:bottom w:val="single" w:color="000000" w:sz="4" w:space="0"/>
            </w:tcBorders>
            <w:shd w:val="clear" w:color="FFFFFF" w:fill="FFFFFF"/>
            <w:vAlign w:val="center"/>
          </w:tcPr>
          <w:p w14:paraId="0BC3B90B">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翻新道路</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E1237">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398.48 </w:t>
            </w:r>
          </w:p>
        </w:tc>
      </w:tr>
      <w:tr w14:paraId="38E0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495F">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2.2</w:t>
            </w:r>
          </w:p>
        </w:tc>
        <w:tc>
          <w:tcPr>
            <w:tcW w:w="4635" w:type="dxa"/>
            <w:tcBorders>
              <w:top w:val="single" w:color="000000" w:sz="4" w:space="0"/>
              <w:left w:val="single" w:color="000000" w:sz="4" w:space="0"/>
              <w:bottom w:val="single" w:color="000000" w:sz="4" w:space="0"/>
            </w:tcBorders>
            <w:shd w:val="clear" w:color="FFFFFF" w:fill="FFFFFF"/>
            <w:vAlign w:val="center"/>
          </w:tcPr>
          <w:p w14:paraId="42E49B71">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新建污水管</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9CE83">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630.00 </w:t>
            </w:r>
          </w:p>
        </w:tc>
      </w:tr>
      <w:tr w14:paraId="14B8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DF0B">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2.3</w:t>
            </w:r>
          </w:p>
        </w:tc>
        <w:tc>
          <w:tcPr>
            <w:tcW w:w="4635" w:type="dxa"/>
            <w:tcBorders>
              <w:top w:val="single" w:color="000000" w:sz="4" w:space="0"/>
              <w:left w:val="single" w:color="000000" w:sz="4" w:space="0"/>
              <w:bottom w:val="single" w:color="000000" w:sz="4" w:space="0"/>
            </w:tcBorders>
            <w:shd w:val="clear" w:color="FFFFFF" w:fill="FFFFFF"/>
            <w:vAlign w:val="center"/>
          </w:tcPr>
          <w:p w14:paraId="72C1AF79">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新建雨水管</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58F69B">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680.00 </w:t>
            </w:r>
          </w:p>
        </w:tc>
      </w:tr>
      <w:tr w14:paraId="4D82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A63A">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2.4</w:t>
            </w:r>
          </w:p>
        </w:tc>
        <w:tc>
          <w:tcPr>
            <w:tcW w:w="4635" w:type="dxa"/>
            <w:tcBorders>
              <w:top w:val="single" w:color="000000" w:sz="4" w:space="0"/>
              <w:left w:val="single" w:color="000000" w:sz="4" w:space="0"/>
              <w:bottom w:val="single" w:color="000000" w:sz="4" w:space="0"/>
            </w:tcBorders>
            <w:shd w:val="clear" w:color="FFFFFF" w:fill="FFFFFF"/>
            <w:vAlign w:val="center"/>
          </w:tcPr>
          <w:p w14:paraId="0A01C678">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新建管网后恢复道路</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E726B">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1125.36 </w:t>
            </w:r>
          </w:p>
        </w:tc>
      </w:tr>
      <w:tr w14:paraId="5931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F5C1">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2.5</w:t>
            </w:r>
          </w:p>
        </w:tc>
        <w:tc>
          <w:tcPr>
            <w:tcW w:w="4635" w:type="dxa"/>
            <w:tcBorders>
              <w:top w:val="single" w:color="000000" w:sz="4" w:space="0"/>
              <w:left w:val="single" w:color="000000" w:sz="4" w:space="0"/>
              <w:bottom w:val="single" w:color="000000" w:sz="4" w:space="0"/>
            </w:tcBorders>
            <w:shd w:val="clear" w:color="FFFFFF" w:fill="FFFFFF"/>
            <w:vAlign w:val="center"/>
          </w:tcPr>
          <w:p w14:paraId="3AB53014">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新建地面停车场</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7406C">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30.00 </w:t>
            </w:r>
          </w:p>
        </w:tc>
      </w:tr>
      <w:tr w14:paraId="2361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7BCD">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2.6</w:t>
            </w:r>
          </w:p>
        </w:tc>
        <w:tc>
          <w:tcPr>
            <w:tcW w:w="4635" w:type="dxa"/>
            <w:tcBorders>
              <w:top w:val="single" w:color="000000" w:sz="4" w:space="0"/>
              <w:left w:val="single" w:color="000000" w:sz="4" w:space="0"/>
              <w:bottom w:val="single" w:color="000000" w:sz="4" w:space="0"/>
            </w:tcBorders>
            <w:shd w:val="clear" w:color="FFFFFF" w:fill="FFFFFF"/>
            <w:vAlign w:val="center"/>
          </w:tcPr>
          <w:p w14:paraId="26C9DF0D">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快充</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70516">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4.50 </w:t>
            </w:r>
          </w:p>
        </w:tc>
      </w:tr>
      <w:tr w14:paraId="4192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9666">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2.7</w:t>
            </w:r>
          </w:p>
        </w:tc>
        <w:tc>
          <w:tcPr>
            <w:tcW w:w="4635" w:type="dxa"/>
            <w:tcBorders>
              <w:top w:val="single" w:color="000000" w:sz="4" w:space="0"/>
              <w:left w:val="single" w:color="000000" w:sz="4" w:space="0"/>
              <w:bottom w:val="single" w:color="000000" w:sz="4" w:space="0"/>
            </w:tcBorders>
            <w:shd w:val="clear" w:color="FFFFFF" w:fill="FFFFFF"/>
            <w:vAlign w:val="center"/>
          </w:tcPr>
          <w:p w14:paraId="06A1976F">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慢充</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F12E0">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0.90 </w:t>
            </w:r>
          </w:p>
        </w:tc>
      </w:tr>
      <w:tr w14:paraId="758E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41CA">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2.8</w:t>
            </w:r>
          </w:p>
        </w:tc>
        <w:tc>
          <w:tcPr>
            <w:tcW w:w="4635" w:type="dxa"/>
            <w:tcBorders>
              <w:top w:val="single" w:color="000000" w:sz="4" w:space="0"/>
              <w:left w:val="single" w:color="000000" w:sz="4" w:space="0"/>
              <w:bottom w:val="single" w:color="000000" w:sz="4" w:space="0"/>
            </w:tcBorders>
            <w:shd w:val="clear" w:color="FFFFFF" w:fill="FFFFFF"/>
            <w:vAlign w:val="center"/>
          </w:tcPr>
          <w:p w14:paraId="2445F548">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停车场道闸</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E0E30">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5.50 </w:t>
            </w:r>
          </w:p>
        </w:tc>
      </w:tr>
      <w:tr w14:paraId="52E6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E51A">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2.9</w:t>
            </w:r>
          </w:p>
        </w:tc>
        <w:tc>
          <w:tcPr>
            <w:tcW w:w="4635" w:type="dxa"/>
            <w:tcBorders>
              <w:top w:val="single" w:color="000000" w:sz="4" w:space="0"/>
              <w:left w:val="single" w:color="000000" w:sz="4" w:space="0"/>
              <w:bottom w:val="single" w:color="000000" w:sz="4" w:space="0"/>
            </w:tcBorders>
            <w:shd w:val="clear" w:color="FFFFFF" w:fill="FFFFFF"/>
            <w:vAlign w:val="center"/>
          </w:tcPr>
          <w:p w14:paraId="5F94B3B0">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成品门卫室</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9E3AB">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0.75 </w:t>
            </w:r>
          </w:p>
        </w:tc>
      </w:tr>
      <w:tr w14:paraId="156E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B24">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2.10 </w:t>
            </w:r>
          </w:p>
        </w:tc>
        <w:tc>
          <w:tcPr>
            <w:tcW w:w="4635" w:type="dxa"/>
            <w:tcBorders>
              <w:top w:val="single" w:color="000000" w:sz="4" w:space="0"/>
              <w:left w:val="single" w:color="000000" w:sz="4" w:space="0"/>
              <w:bottom w:val="single" w:color="000000" w:sz="4" w:space="0"/>
            </w:tcBorders>
            <w:shd w:val="clear" w:color="FFFFFF" w:fill="FFFFFF"/>
            <w:vAlign w:val="center"/>
          </w:tcPr>
          <w:p w14:paraId="6B44ED04">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地面绿化</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D9982">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90.00 </w:t>
            </w:r>
          </w:p>
        </w:tc>
      </w:tr>
      <w:tr w14:paraId="0CE9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2AC2">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4635" w:type="dxa"/>
            <w:tcBorders>
              <w:top w:val="single" w:color="000000" w:sz="4" w:space="0"/>
              <w:left w:val="single" w:color="000000" w:sz="4" w:space="0"/>
              <w:bottom w:val="single" w:color="000000" w:sz="4" w:space="0"/>
            </w:tcBorders>
            <w:shd w:val="clear" w:color="auto" w:fill="auto"/>
            <w:vAlign w:val="center"/>
          </w:tcPr>
          <w:p w14:paraId="12E177E0">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121A">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1563.02 </w:t>
            </w:r>
          </w:p>
        </w:tc>
      </w:tr>
      <w:tr w14:paraId="60F8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9757">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1EE51979">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土地征用及补偿费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BC2E61">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1140.00 </w:t>
            </w:r>
          </w:p>
        </w:tc>
      </w:tr>
      <w:tr w14:paraId="485A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0FE3">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6F4E114D">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D1C57">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20.44 </w:t>
            </w:r>
          </w:p>
        </w:tc>
      </w:tr>
      <w:tr w14:paraId="3658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left w:val="single" w:color="000000" w:sz="4" w:space="0"/>
              <w:bottom w:val="single" w:color="000000" w:sz="4" w:space="0"/>
              <w:right w:val="single" w:color="000000" w:sz="4" w:space="0"/>
            </w:tcBorders>
            <w:shd w:val="clear" w:color="auto" w:fill="auto"/>
            <w:vAlign w:val="center"/>
          </w:tcPr>
          <w:p w14:paraId="176066DE">
            <w:pPr>
              <w:keepNext w:val="0"/>
              <w:keepLines w:val="0"/>
              <w:widowControl/>
              <w:suppressLineNumbers w:val="0"/>
              <w:jc w:val="center"/>
              <w:textAlignment w:val="center"/>
              <w:rPr>
                <w:rFonts w:hint="eastAsia" w:ascii="仿宋" w:hAnsi="仿宋" w:eastAsia="仿宋" w:cs="仿宋"/>
                <w:b/>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left w:val="single" w:color="000000" w:sz="4" w:space="0"/>
              <w:bottom w:val="single" w:color="000000" w:sz="4" w:space="0"/>
              <w:right w:val="single" w:color="000000" w:sz="4" w:space="0"/>
            </w:tcBorders>
            <w:shd w:val="clear" w:color="FFFFFF" w:fill="FFFFFF"/>
            <w:vAlign w:val="center"/>
          </w:tcPr>
          <w:p w14:paraId="7BBC9C62">
            <w:pPr>
              <w:keepNext w:val="0"/>
              <w:keepLines w:val="0"/>
              <w:widowControl/>
              <w:suppressLineNumbers w:val="0"/>
              <w:jc w:val="left"/>
              <w:textAlignment w:val="center"/>
              <w:rPr>
                <w:rFonts w:hint="eastAsia" w:ascii="仿宋" w:hAnsi="仿宋" w:eastAsia="仿宋" w:cs="仿宋"/>
                <w:b/>
                <w:bCs w:val="0"/>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ABA27">
            <w:pPr>
              <w:keepNext w:val="0"/>
              <w:keepLines w:val="0"/>
              <w:widowControl/>
              <w:suppressLineNumbers w:val="0"/>
              <w:jc w:val="center"/>
              <w:textAlignment w:val="center"/>
              <w:rPr>
                <w:rFonts w:hint="default" w:ascii="仿宋" w:hAnsi="仿宋" w:eastAsia="仿宋" w:cs="仿宋"/>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91.20 </w:t>
            </w:r>
          </w:p>
        </w:tc>
      </w:tr>
      <w:tr w14:paraId="3F30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58EA">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6F3A5F7F">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802D1">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69.49 </w:t>
            </w:r>
          </w:p>
        </w:tc>
      </w:tr>
      <w:tr w14:paraId="5910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BC1C">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642E7364">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929E4">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12.15 </w:t>
            </w:r>
          </w:p>
        </w:tc>
      </w:tr>
      <w:tr w14:paraId="5EFF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1613">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4E400FF5">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0E386">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16.06 </w:t>
            </w:r>
          </w:p>
        </w:tc>
      </w:tr>
      <w:tr w14:paraId="74CA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885C">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368F1A69">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0584D">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118.54 </w:t>
            </w:r>
          </w:p>
        </w:tc>
      </w:tr>
      <w:tr w14:paraId="0980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1F96">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304AF028">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6EF95">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9.81 </w:t>
            </w:r>
          </w:p>
        </w:tc>
      </w:tr>
      <w:tr w14:paraId="1685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D7F7">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32FCD2D3">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93D79">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46.80 </w:t>
            </w:r>
          </w:p>
        </w:tc>
      </w:tr>
      <w:tr w14:paraId="6CE3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ABD5">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1E4D3400">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49238">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5.83 </w:t>
            </w:r>
          </w:p>
        </w:tc>
      </w:tr>
      <w:tr w14:paraId="5B42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5A6C">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3914789E">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7F1C6">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12.26 </w:t>
            </w:r>
          </w:p>
        </w:tc>
      </w:tr>
      <w:tr w14:paraId="652A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7CFB">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12</w:t>
            </w:r>
          </w:p>
        </w:tc>
        <w:tc>
          <w:tcPr>
            <w:tcW w:w="4635" w:type="dxa"/>
            <w:tcBorders>
              <w:top w:val="single" w:color="000000" w:sz="4" w:space="0"/>
              <w:left w:val="single" w:color="000000" w:sz="4" w:space="0"/>
              <w:bottom w:val="single" w:color="000000" w:sz="4" w:space="0"/>
            </w:tcBorders>
            <w:shd w:val="clear" w:color="FFFFFF" w:fill="FFFFFF"/>
            <w:vAlign w:val="center"/>
          </w:tcPr>
          <w:p w14:paraId="170A5739">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9E574">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20.44 </w:t>
            </w:r>
          </w:p>
        </w:tc>
      </w:tr>
      <w:tr w14:paraId="75DE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CB22">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13</w:t>
            </w:r>
          </w:p>
        </w:tc>
        <w:tc>
          <w:tcPr>
            <w:tcW w:w="4635" w:type="dxa"/>
            <w:tcBorders>
              <w:top w:val="single" w:color="000000" w:sz="4" w:space="0"/>
              <w:left w:val="single" w:color="000000" w:sz="4" w:space="0"/>
              <w:bottom w:val="single" w:color="000000" w:sz="4" w:space="0"/>
            </w:tcBorders>
            <w:shd w:val="clear" w:color="FFFFFF" w:fill="FFFFFF"/>
            <w:vAlign w:val="center"/>
          </w:tcPr>
          <w:p w14:paraId="11372D62">
            <w:pPr>
              <w:keepNext w:val="0"/>
              <w:keepLines w:val="0"/>
              <w:widowControl/>
              <w:suppressLineNumbers w:val="0"/>
              <w:jc w:val="left"/>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其他</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4157D">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0.00 </w:t>
            </w:r>
          </w:p>
        </w:tc>
      </w:tr>
      <w:tr w14:paraId="72D9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57139">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825681">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2"/>
                <w:szCs w:val="22"/>
                <w:u w:val="none"/>
                <w:lang w:val="en-US" w:eastAsia="zh-CN" w:bidi="ar"/>
              </w:rPr>
              <w:t xml:space="preserve">5650.51 </w:t>
            </w:r>
          </w:p>
        </w:tc>
      </w:tr>
      <w:tr w14:paraId="6F42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80C2">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4635" w:type="dxa"/>
            <w:tcBorders>
              <w:top w:val="single" w:color="000000" w:sz="4" w:space="0"/>
              <w:left w:val="single" w:color="000000" w:sz="4" w:space="0"/>
              <w:bottom w:val="single" w:color="000000" w:sz="4" w:space="0"/>
            </w:tcBorders>
            <w:shd w:val="clear" w:color="auto" w:fill="auto"/>
            <w:vAlign w:val="center"/>
          </w:tcPr>
          <w:p w14:paraId="5BE34DF9">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9BF1F7">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282.53 </w:t>
            </w:r>
          </w:p>
        </w:tc>
      </w:tr>
      <w:tr w14:paraId="792C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12A9">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四</w:t>
            </w:r>
          </w:p>
        </w:tc>
        <w:tc>
          <w:tcPr>
            <w:tcW w:w="4635" w:type="dxa"/>
            <w:tcBorders>
              <w:top w:val="single" w:color="000000" w:sz="4" w:space="0"/>
              <w:left w:val="single" w:color="000000" w:sz="4" w:space="0"/>
              <w:bottom w:val="single" w:color="000000" w:sz="4" w:space="0"/>
            </w:tcBorders>
            <w:shd w:val="clear" w:color="auto" w:fill="auto"/>
            <w:vAlign w:val="center"/>
          </w:tcPr>
          <w:p w14:paraId="358C0D6D">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9EC05">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5933.04 </w:t>
            </w:r>
          </w:p>
        </w:tc>
      </w:tr>
    </w:tbl>
    <w:p w14:paraId="07F51B0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highlight w:val="none"/>
        </w:rPr>
      </w:pPr>
    </w:p>
    <w:p w14:paraId="2836C367">
      <w:pPr>
        <w:pStyle w:val="12"/>
      </w:pPr>
    </w:p>
    <w:p w14:paraId="47C09450">
      <w:pPr>
        <w:pStyle w:val="12"/>
      </w:pPr>
    </w:p>
    <w:p w14:paraId="51D8E217">
      <w:pPr>
        <w:pStyle w:val="12"/>
      </w:pPr>
    </w:p>
    <w:p w14:paraId="0130623D">
      <w:pPr>
        <w:pStyle w:val="12"/>
        <w:ind w:left="0" w:leftChars="0" w:firstLine="0" w:firstLineChars="0"/>
      </w:pPr>
    </w:p>
    <w:p w14:paraId="3C21DCC4">
      <w:pPr>
        <w:pStyle w:val="11"/>
        <w:keepNext w:val="0"/>
        <w:keepLines w:val="0"/>
        <w:pageBreakBefore w:val="0"/>
        <w:widowControl w:val="0"/>
        <w:kinsoku/>
        <w:wordWrap/>
        <w:overflowPunct/>
        <w:topLinePunct w:val="0"/>
        <w:autoSpaceDE/>
        <w:autoSpaceDN/>
        <w:bidi w:val="0"/>
        <w:adjustRightInd/>
        <w:snapToGrid/>
        <w:spacing w:before="0" w:after="0" w:line="100" w:lineRule="exact"/>
        <w:textAlignment w:val="auto"/>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9"/>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5BF44625">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1F73A9F"/>
    <w:rsid w:val="028F17F9"/>
    <w:rsid w:val="05C83A13"/>
    <w:rsid w:val="0667064D"/>
    <w:rsid w:val="07B06523"/>
    <w:rsid w:val="097D3A1F"/>
    <w:rsid w:val="09FA769E"/>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4F4584B"/>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9611F7"/>
    <w:rsid w:val="32A50F33"/>
    <w:rsid w:val="32D300BF"/>
    <w:rsid w:val="32F04218"/>
    <w:rsid w:val="339A574D"/>
    <w:rsid w:val="33EF3BCE"/>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5087A4C"/>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494110"/>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12">
    <w:name w:val="Body Text First Indent"/>
    <w:basedOn w:val="3"/>
    <w:unhideWhenUsed/>
    <w:qFormat/>
    <w:uiPriority w:val="99"/>
    <w:pPr>
      <w:ind w:firstLine="420" w:firstLineChars="1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0"/>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5</Pages>
  <Words>1089</Words>
  <Characters>1291</Characters>
  <Lines>11</Lines>
  <Paragraphs>3</Paragraphs>
  <TotalTime>2</TotalTime>
  <ScaleCrop>false</ScaleCrop>
  <LinksUpToDate>false</LinksUpToDate>
  <CharactersWithSpaces>1429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Lenovo</cp:lastModifiedBy>
  <cp:lastPrinted>2025-12-22T03:16:00Z</cp:lastPrinted>
  <dcterms:modified xsi:type="dcterms:W3CDTF">2026-01-04T03:53:14Z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eyJoZGlkIjoiYmE0ZDNmNzFkZjliY2VkZDNmM2NjNTg0ZjM5MjcwMDkifQ==</vt:lpwstr>
  </property>
  <property fmtid="{D5CDD505-2E9C-101B-9397-08002B2CF9AE}" pid="4" name="ICV">
    <vt:lpwstr>44D26A92F49744958267FD34756D21F1_13</vt:lpwstr>
  </property>
</Properties>
</file>