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264</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5D8942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关于变更黔江区2024年高标准农田建设</w:t>
      </w:r>
    </w:p>
    <w:p w14:paraId="3C6385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项目业主的批复</w:t>
      </w:r>
    </w:p>
    <w:p w14:paraId="682F1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sz w:val="32"/>
          <w:szCs w:val="32"/>
          <w:lang w:eastAsia="zh-CN"/>
        </w:rPr>
      </w:pPr>
    </w:p>
    <w:p w14:paraId="38B9C0B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区农业农村委：</w:t>
      </w:r>
    </w:p>
    <w:p w14:paraId="797CC4B5">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你委《关于申请调整黔江区2024年高标准农田建设项目相关内容的函》（黔江农业农</w:t>
      </w:r>
      <w:bookmarkStart w:id="0" w:name="_GoBack"/>
      <w:bookmarkEnd w:id="0"/>
      <w:r>
        <w:rPr>
          <w:rFonts w:hint="default" w:ascii="Times New Roman" w:hAnsi="Times New Roman" w:eastAsia="方正仿宋_GBK" w:cs="Times New Roman"/>
          <w:b w:val="0"/>
          <w:bCs w:val="0"/>
          <w:sz w:val="32"/>
          <w:szCs w:val="32"/>
          <w:lang w:val="en-US" w:eastAsia="zh-CN"/>
        </w:rPr>
        <w:t>村委函</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357号）收悉。根据重庆市黔江区打赢政企分离改革攻坚战领导小组《关于印</w:t>
      </w:r>
      <w:r>
        <w:rPr>
          <w:rFonts w:hint="eastAsia" w:ascii="方正仿宋_GBK" w:hAnsi="方正仿宋_GBK" w:eastAsia="方正仿宋_GBK" w:cs="方正仿宋_GBK"/>
          <w:b w:val="0"/>
          <w:bCs w:val="0"/>
          <w:sz w:val="32"/>
          <w:szCs w:val="32"/>
          <w:lang w:val="en-US" w:eastAsia="zh-CN"/>
        </w:rPr>
        <w:t>发“一企一策”深化政企分离改革方案的通知》精神，原则同意“黔</w:t>
      </w:r>
      <w:r>
        <w:rPr>
          <w:rFonts w:hint="default" w:ascii="Times New Roman" w:hAnsi="Times New Roman" w:eastAsia="方正仿宋_GBK" w:cs="Times New Roman"/>
          <w:b w:val="0"/>
          <w:bCs w:val="0"/>
          <w:sz w:val="32"/>
          <w:szCs w:val="32"/>
          <w:lang w:val="en-US" w:eastAsia="zh-CN"/>
        </w:rPr>
        <w:t>江区2024年蓬东乡高标准农田建设</w:t>
      </w:r>
      <w:r>
        <w:rPr>
          <w:rFonts w:hint="eastAsia" w:ascii="方正仿宋_GBK" w:hAnsi="方正仿宋_GBK" w:eastAsia="方正仿宋_GBK" w:cs="方正仿宋_GBK"/>
          <w:b w:val="0"/>
          <w:bCs w:val="0"/>
          <w:sz w:val="32"/>
          <w:szCs w:val="32"/>
          <w:lang w:val="en-US" w:eastAsia="zh-CN"/>
        </w:rPr>
        <w:t>项目”和“黔江区</w:t>
      </w:r>
      <w:r>
        <w:rPr>
          <w:rFonts w:hint="default" w:ascii="Times New Roman" w:hAnsi="Times New Roman" w:eastAsia="方正仿宋_GBK" w:cs="Times New Roman"/>
          <w:b w:val="0"/>
          <w:bCs w:val="0"/>
          <w:sz w:val="32"/>
          <w:szCs w:val="32"/>
          <w:lang w:val="en-US" w:eastAsia="zh-CN"/>
        </w:rPr>
        <w:t>2024年沙坝镇高标准农田建设</w:t>
      </w:r>
      <w:r>
        <w:rPr>
          <w:rFonts w:hint="eastAsia" w:ascii="方正仿宋_GBK" w:hAnsi="方正仿宋_GBK" w:eastAsia="方正仿宋_GBK" w:cs="方正仿宋_GBK"/>
          <w:b w:val="0"/>
          <w:bCs w:val="0"/>
          <w:sz w:val="32"/>
          <w:szCs w:val="32"/>
          <w:lang w:val="en-US" w:eastAsia="zh-CN"/>
        </w:rPr>
        <w:t>项目”项目</w:t>
      </w:r>
      <w:r>
        <w:rPr>
          <w:rFonts w:hint="default" w:ascii="Times New Roman" w:hAnsi="Times New Roman" w:eastAsia="方正仿宋_GBK" w:cs="Times New Roman"/>
          <w:b w:val="0"/>
          <w:bCs w:val="0"/>
          <w:sz w:val="32"/>
          <w:szCs w:val="32"/>
          <w:lang w:val="en-US" w:eastAsia="zh-CN"/>
        </w:rPr>
        <w:t>法人</w:t>
      </w:r>
      <w:r>
        <w:rPr>
          <w:rFonts w:hint="eastAsia" w:ascii="方正仿宋_GBK" w:hAnsi="方正仿宋_GBK" w:eastAsia="方正仿宋_GBK" w:cs="方正仿宋_GBK"/>
          <w:b w:val="0"/>
          <w:bCs w:val="0"/>
          <w:sz w:val="32"/>
          <w:szCs w:val="32"/>
          <w:lang w:val="en-US" w:eastAsia="zh-CN"/>
        </w:rPr>
        <w:t>由“重庆市鸿庄建设开发有限公司”调整为“中新绿雅（重庆）农业科技有限责任公司”。</w:t>
      </w:r>
    </w:p>
    <w:p w14:paraId="5176DE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b w:val="0"/>
          <w:bCs w:val="0"/>
          <w:sz w:val="32"/>
          <w:szCs w:val="32"/>
          <w:lang w:val="en-US" w:eastAsia="zh-CN"/>
        </w:rPr>
      </w:pPr>
    </w:p>
    <w:p w14:paraId="215F73E8">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重庆市黔江区发展和改革委员会</w:t>
      </w:r>
    </w:p>
    <w:p w14:paraId="52BF2E07">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2025年12月31日</w:t>
      </w:r>
    </w:p>
    <w:p w14:paraId="5982B1D7">
      <w:pPr>
        <w:pStyle w:val="39"/>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rPr>
      </w:pPr>
    </w:p>
    <w:p w14:paraId="5C511E27">
      <w:pPr>
        <w:pStyle w:val="5"/>
        <w:keepNext w:val="0"/>
        <w:keepLines w:val="0"/>
        <w:pageBreakBefore w:val="0"/>
        <w:widowControl w:val="0"/>
        <w:kinsoku/>
        <w:wordWrap/>
        <w:overflowPunct/>
        <w:topLinePunct w:val="0"/>
        <w:autoSpaceDE/>
        <w:autoSpaceDN/>
        <w:bidi w:val="0"/>
        <w:adjustRightInd/>
        <w:snapToGrid/>
        <w:spacing w:before="0" w:after="0" w:line="440" w:lineRule="exact"/>
        <w:textAlignment w:val="auto"/>
      </w:pPr>
    </w:p>
    <w:p w14:paraId="5F7026C9"/>
    <w:p w14:paraId="561CD751"/>
    <w:p w14:paraId="5405F76F"/>
    <w:p w14:paraId="57EE4ED0"/>
    <w:p w14:paraId="33824314"/>
    <w:p w14:paraId="01764492"/>
    <w:p w14:paraId="6DD7A22F"/>
    <w:p w14:paraId="1BC280A0"/>
    <w:p w14:paraId="18B4DE32"/>
    <w:p w14:paraId="6666801A"/>
    <w:p w14:paraId="44F2A6AD"/>
    <w:p w14:paraId="23212A3D"/>
    <w:p w14:paraId="09893A1E"/>
    <w:p w14:paraId="1A6CE25F"/>
    <w:p w14:paraId="0E815C62"/>
    <w:p w14:paraId="1D764636"/>
    <w:p w14:paraId="2D2EFF34"/>
    <w:p w14:paraId="021740BC"/>
    <w:p w14:paraId="21627C49"/>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31</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762E67"/>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997</Words>
  <Characters>1155</Characters>
  <Lines>11</Lines>
  <Paragraphs>3</Paragraphs>
  <TotalTime>6</TotalTime>
  <ScaleCrop>false</ScaleCrop>
  <LinksUpToDate>false</LinksUpToDate>
  <CharactersWithSpaces>1309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2026-01-04T01:17:11Z</cp:lastPrinted>
  <dcterms:modified xsi:type="dcterms:W3CDTF">2026-01-04T01:17:12Z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