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56</w:t>
      </w:r>
      <w:r>
        <w:rPr>
          <w:rFonts w:eastAsia="方正仿宋_GBK"/>
          <w:sz w:val="32"/>
          <w:szCs w:val="32"/>
        </w:rPr>
        <w:t>号</w:t>
      </w:r>
    </w:p>
    <w:p w14:paraId="4CFD5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sz w:val="32"/>
          <w:szCs w:val="32"/>
        </w:rPr>
      </w:pPr>
      <w:r>
        <w:rPr>
          <w:rFonts w:hint="eastAsia" w:eastAsia="方正仿宋_GBK"/>
          <w:sz w:val="32"/>
          <w:szCs w:val="32"/>
        </w:rPr>
        <w:t xml:space="preserve"> </w:t>
      </w:r>
    </w:p>
    <w:p w14:paraId="69D361B4">
      <w:pPr>
        <w:pStyle w:val="2"/>
        <w:rPr>
          <w:rFonts w:hint="eastAsia"/>
        </w:rPr>
      </w:pPr>
    </w:p>
    <w:p w14:paraId="1929651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28BCB12A">
      <w:pPr>
        <w:keepNext w:val="0"/>
        <w:keepLines w:val="0"/>
        <w:pageBreakBefore w:val="0"/>
        <w:widowControl w:val="0"/>
        <w:kinsoku/>
        <w:wordWrap/>
        <w:overflowPunct/>
        <w:topLinePunct w:val="0"/>
        <w:bidi w:val="0"/>
        <w:spacing w:line="620" w:lineRule="exact"/>
        <w:jc w:val="center"/>
        <w:textAlignment w:val="auto"/>
        <w:rPr>
          <w:rFonts w:hint="eastAsia" w:eastAsia="方正小标宋_GBK"/>
          <w:spacing w:val="-20"/>
          <w:sz w:val="44"/>
          <w:szCs w:val="44"/>
          <w:lang w:val="en-US" w:eastAsia="zh-CN"/>
        </w:rPr>
      </w:pPr>
      <w:r>
        <w:rPr>
          <w:rFonts w:eastAsia="方正小标宋_GBK"/>
          <w:spacing w:val="-20"/>
          <w:sz w:val="44"/>
          <w:szCs w:val="44"/>
        </w:rPr>
        <w:t>关于</w:t>
      </w:r>
      <w:r>
        <w:rPr>
          <w:rFonts w:hint="eastAsia" w:eastAsia="方正小标宋_GBK"/>
          <w:spacing w:val="-20"/>
          <w:sz w:val="44"/>
          <w:szCs w:val="44"/>
          <w:lang w:val="en-US" w:eastAsia="zh-CN"/>
        </w:rPr>
        <w:t>重庆市黔江区矿山救援队设备更新项目</w:t>
      </w:r>
    </w:p>
    <w:p w14:paraId="3C93DEB1">
      <w:pPr>
        <w:keepNext w:val="0"/>
        <w:keepLines w:val="0"/>
        <w:pageBreakBefore w:val="0"/>
        <w:widowControl w:val="0"/>
        <w:kinsoku/>
        <w:wordWrap/>
        <w:overflowPunct/>
        <w:topLinePunct w:val="0"/>
        <w:bidi w:val="0"/>
        <w:spacing w:line="620" w:lineRule="exact"/>
        <w:jc w:val="center"/>
        <w:textAlignment w:val="auto"/>
        <w:rPr>
          <w:rFonts w:eastAsia="方正小标宋_GBK"/>
          <w:sz w:val="44"/>
          <w:szCs w:val="44"/>
        </w:rPr>
      </w:pPr>
      <w:r>
        <w:rPr>
          <w:rFonts w:hint="eastAsia" w:eastAsia="方正小标宋_GBK"/>
          <w:sz w:val="44"/>
          <w:szCs w:val="44"/>
        </w:rPr>
        <w:t>可行性研究报告</w:t>
      </w:r>
      <w:r>
        <w:rPr>
          <w:rFonts w:eastAsia="方正小标宋_GBK"/>
          <w:sz w:val="44"/>
          <w:szCs w:val="44"/>
        </w:rPr>
        <w:t>的批复</w:t>
      </w:r>
    </w:p>
    <w:p w14:paraId="0B560F2B">
      <w:pPr>
        <w:keepNext w:val="0"/>
        <w:keepLines w:val="0"/>
        <w:pageBreakBefore w:val="0"/>
        <w:widowControl w:val="0"/>
        <w:kinsoku/>
        <w:wordWrap/>
        <w:overflowPunct/>
        <w:topLinePunct w:val="0"/>
        <w:bidi w:val="0"/>
        <w:spacing w:line="620" w:lineRule="exact"/>
        <w:textAlignment w:val="auto"/>
        <w:rPr>
          <w:szCs w:val="32"/>
        </w:rPr>
      </w:pPr>
    </w:p>
    <w:p w14:paraId="1E2FB0D8">
      <w:pPr>
        <w:keepNext w:val="0"/>
        <w:keepLines w:val="0"/>
        <w:pageBreakBefore w:val="0"/>
        <w:widowControl w:val="0"/>
        <w:kinsoku/>
        <w:wordWrap/>
        <w:overflowPunct/>
        <w:topLinePunct w:val="0"/>
        <w:bidi w:val="0"/>
        <w:spacing w:line="620" w:lineRule="exact"/>
        <w:textAlignment w:val="auto"/>
        <w:rPr>
          <w:rFonts w:hint="eastAsia" w:ascii="方正仿宋_GBK" w:hAnsi="方正仿宋_GBK" w:eastAsia="方正仿宋_GBK" w:cs="方正仿宋_GBK"/>
          <w:szCs w:val="32"/>
          <w:lang w:eastAsia="zh-CN"/>
        </w:rPr>
      </w:pPr>
      <w:r>
        <w:rPr>
          <w:rFonts w:hint="eastAsia" w:eastAsia="方正仿宋_GBK"/>
          <w:sz w:val="32"/>
          <w:szCs w:val="32"/>
        </w:rPr>
        <w:t>重庆市黔江区应急管理综合行政执法支队</w:t>
      </w:r>
      <w:r>
        <w:rPr>
          <w:rFonts w:eastAsia="方正仿宋_GBK"/>
          <w:sz w:val="32"/>
          <w:szCs w:val="32"/>
        </w:rPr>
        <w:t>：</w:t>
      </w:r>
    </w:p>
    <w:p w14:paraId="2B9BCD8C">
      <w:pPr>
        <w:pStyle w:val="7"/>
        <w:keepNext w:val="0"/>
        <w:keepLines w:val="0"/>
        <w:pageBreakBefore w:val="0"/>
        <w:widowControl w:val="0"/>
        <w:kinsoku/>
        <w:wordWrap/>
        <w:overflowPunct/>
        <w:topLinePunct w:val="0"/>
        <w:bidi w:val="0"/>
        <w:spacing w:line="620" w:lineRule="exact"/>
        <w:ind w:firstLine="640" w:firstLineChars="200"/>
        <w:textAlignment w:val="auto"/>
        <w:rPr>
          <w:rFonts w:hint="default" w:ascii="Times New Roman" w:hAnsi="Times New Roman" w:eastAsia="方正仿宋_GBK" w:cs="Times New Roman"/>
          <w:szCs w:val="32"/>
        </w:rPr>
      </w:pPr>
      <w:r>
        <w:rPr>
          <w:rFonts w:hint="eastAsia" w:ascii="方正仿宋_GBK" w:hAnsi="方正仿宋_GBK" w:eastAsia="方正仿宋_GBK" w:cs="方正仿宋_GBK"/>
          <w:szCs w:val="32"/>
          <w:lang w:eastAsia="zh-CN"/>
        </w:rPr>
        <w:t>你单位</w:t>
      </w:r>
      <w:r>
        <w:rPr>
          <w:rFonts w:hint="eastAsia" w:ascii="方正仿宋_GBK" w:hAnsi="方正仿宋_GBK" w:eastAsia="方正仿宋_GBK" w:cs="方正仿宋_GBK"/>
          <w:szCs w:val="32"/>
          <w:lang w:val="en-US" w:eastAsia="zh-CN"/>
        </w:rPr>
        <w:t>经由区应急局报送的</w:t>
      </w:r>
      <w:r>
        <w:rPr>
          <w:rFonts w:hint="eastAsia" w:ascii="方正仿宋_GBK" w:hAnsi="方正仿宋_GBK" w:eastAsia="方正仿宋_GBK" w:cs="方正仿宋_GBK"/>
          <w:szCs w:val="32"/>
          <w:lang w:eastAsia="zh-CN"/>
        </w:rPr>
        <w:t>《关于对矿山救援队设备更新项目可研报告进行审查的函</w:t>
      </w:r>
      <w:r>
        <w:rPr>
          <w:rFonts w:hint="default" w:ascii="Times New Roman" w:hAnsi="Times New Roman" w:eastAsia="方正仿宋_GBK" w:cs="Times New Roman"/>
          <w:szCs w:val="32"/>
        </w:rPr>
        <w:t>》（黔江应急函〔2026〕2号）收悉。经研究，同意实施</w:t>
      </w:r>
      <w:r>
        <w:rPr>
          <w:rFonts w:hint="eastAsia" w:ascii="Times New Roman" w:hAnsi="Times New Roman" w:eastAsia="方正仿宋_GBK" w:cs="Times New Roman"/>
          <w:szCs w:val="32"/>
          <w:lang w:eastAsia="zh-CN"/>
        </w:rPr>
        <w:t>重庆市黔江区矿山救援队设备更新项目</w:t>
      </w:r>
      <w:r>
        <w:rPr>
          <w:rFonts w:hint="default" w:ascii="Times New Roman" w:hAnsi="Times New Roman" w:eastAsia="方正仿宋_GBK" w:cs="Times New Roman"/>
          <w:szCs w:val="32"/>
        </w:rPr>
        <w:t>（项目代码：</w:t>
      </w:r>
      <w:r>
        <w:rPr>
          <w:rFonts w:hint="eastAsia" w:ascii="Times New Roman" w:hAnsi="Times New Roman" w:eastAsia="方正仿宋_GBK" w:cs="Times New Roman"/>
          <w:szCs w:val="32"/>
          <w:lang w:val="en-US" w:eastAsia="zh-CN"/>
        </w:rPr>
        <w:t>2601-500114-04-03-987022</w:t>
      </w:r>
      <w:r>
        <w:rPr>
          <w:rFonts w:hint="default" w:ascii="Times New Roman" w:hAnsi="Times New Roman" w:eastAsia="方正仿宋_GBK" w:cs="Times New Roman"/>
          <w:szCs w:val="32"/>
        </w:rPr>
        <w:t>）。现将项目可行性研究报告批复如下：</w:t>
      </w:r>
    </w:p>
    <w:p w14:paraId="6DD21D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一、项目业主：</w:t>
      </w:r>
      <w:r>
        <w:rPr>
          <w:rFonts w:hint="default" w:ascii="Times New Roman" w:hAnsi="Times New Roman" w:eastAsia="方正仿宋_GBK" w:cs="Times New Roman"/>
          <w:sz w:val="32"/>
          <w:szCs w:val="32"/>
          <w:lang w:eastAsia="zh-CN"/>
        </w:rPr>
        <w:t>重庆市黔江区应急管理综合行政执法支队</w:t>
      </w:r>
    </w:p>
    <w:p w14:paraId="6BDFFFC2">
      <w:pPr>
        <w:pStyle w:val="2"/>
        <w:keepNext w:val="0"/>
        <w:keepLines w:val="0"/>
        <w:pageBreakBefore w:val="0"/>
        <w:widowControl w:val="0"/>
        <w:kinsoku/>
        <w:wordWrap/>
        <w:overflowPunct/>
        <w:topLinePunct w:val="0"/>
        <w:bidi w:val="0"/>
        <w:spacing w:line="620"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二、代建业主：</w:t>
      </w:r>
      <w:r>
        <w:rPr>
          <w:rFonts w:hint="eastAsia" w:ascii="Times New Roman" w:hAnsi="Times New Roman" w:eastAsia="方正仿宋_GBK" w:cs="Times New Roman"/>
          <w:kern w:val="2"/>
          <w:sz w:val="32"/>
          <w:szCs w:val="32"/>
          <w:lang w:val="en-US" w:eastAsia="zh-CN" w:bidi="ar-SA"/>
        </w:rPr>
        <w:t>重庆市黔江区博通城市运营服务有限公司</w:t>
      </w:r>
    </w:p>
    <w:p w14:paraId="0691D1E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、建设地点：</w:t>
      </w:r>
      <w:r>
        <w:rPr>
          <w:rFonts w:hint="default" w:ascii="Times New Roman" w:hAnsi="Times New Roman" w:eastAsia="方正仿宋_GBK" w:cs="Times New Roman"/>
          <w:color w:val="auto"/>
          <w:spacing w:val="0"/>
          <w:sz w:val="32"/>
          <w:szCs w:val="32"/>
          <w:highlight w:val="none"/>
          <w:lang w:val="en-US" w:eastAsia="zh-CN"/>
        </w:rPr>
        <w:t>黔江区正阳街道园区路67号</w:t>
      </w:r>
    </w:p>
    <w:p w14:paraId="7D20255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textAlignment w:val="auto"/>
        <w:rPr>
          <w:rFonts w:hint="eastAsia" w:ascii="Times New Roman" w:hAnsi="Times New Roman" w:eastAsia="方正仿宋_GBK" w:cs="Times New Roman"/>
          <w:spacing w:val="0"/>
          <w:sz w:val="32"/>
          <w:szCs w:val="32"/>
          <w:highlight w:val="none"/>
          <w:lang w:val="en-US"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pacing w:val="0"/>
          <w:sz w:val="32"/>
          <w:szCs w:val="32"/>
          <w:highlight w:val="none"/>
          <w:lang w:val="en-US" w:eastAsia="zh-CN"/>
        </w:rPr>
        <w:t>更新矿山类安全生产救援队伍设备共计21台(套)，其中，通信指挥设备1台(套)、排水设备20台(套)。更新通用应急装备共计222台(套)，其中，破拆支护设备18台(套)、侦检设备48台(套)、通信指挥设备120台(套)、洗消设备7台(套)、救援车辆4台(套)、个体防护设备25台(套)。共计更新设备243台(套)。</w:t>
      </w:r>
    </w:p>
    <w:p w14:paraId="4E281BA1">
      <w:pPr>
        <w:keepNext w:val="0"/>
        <w:keepLines w:val="0"/>
        <w:pageBreakBefore w:val="0"/>
        <w:widowControl w:val="0"/>
        <w:kinsoku/>
        <w:wordWrap/>
        <w:overflowPunct/>
        <w:topLinePunct w:val="0"/>
        <w:bidi w:val="0"/>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、建设工期：</w:t>
      </w:r>
      <w:r>
        <w:rPr>
          <w:rFonts w:hint="eastAsia" w:ascii="Times New Roman" w:hAnsi="Times New Roman" w:cs="Times New Roman"/>
          <w:kern w:val="2"/>
          <w:sz w:val="32"/>
          <w:szCs w:val="32"/>
          <w:lang w:val="en-US" w:eastAsia="zh-CN" w:bidi="ar-SA"/>
        </w:rPr>
        <w:t>11</w:t>
      </w:r>
      <w:r>
        <w:rPr>
          <w:rFonts w:hint="default" w:ascii="Times New Roman" w:hAnsi="Times New Roman" w:eastAsia="方正仿宋_GBK" w:cs="Times New Roman"/>
          <w:sz w:val="32"/>
          <w:szCs w:val="32"/>
        </w:rPr>
        <w:t>个月。</w:t>
      </w:r>
    </w:p>
    <w:p w14:paraId="74EF9FB0">
      <w:pPr>
        <w:pStyle w:val="2"/>
        <w:keepNext w:val="0"/>
        <w:keepLines w:val="0"/>
        <w:pageBreakBefore w:val="0"/>
        <w:widowControl w:val="0"/>
        <w:kinsoku/>
        <w:wordWrap/>
        <w:overflowPunct/>
        <w:topLinePunct w:val="0"/>
        <w:bidi w:val="0"/>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六</w:t>
      </w:r>
      <w:r>
        <w:rPr>
          <w:rFonts w:hint="default" w:ascii="Times New Roman" w:hAnsi="Times New Roman" w:eastAsia="方正黑体_GBK" w:cs="Times New Roman"/>
          <w:kern w:val="2"/>
          <w:sz w:val="32"/>
          <w:szCs w:val="32"/>
          <w:lang w:val="en-US" w:eastAsia="zh-CN" w:bidi="ar-SA"/>
        </w:rPr>
        <w:t>、项目总投资及资金来源</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highlight w:val="none"/>
          <w:lang w:val="en-US" w:eastAsia="zh-CN" w:bidi="ar-SA"/>
        </w:rPr>
        <w:t>项目总投资</w:t>
      </w:r>
      <w:r>
        <w:rPr>
          <w:rFonts w:hint="eastAsia" w:ascii="Times New Roman" w:hAnsi="Times New Roman" w:cs="Times New Roman"/>
          <w:kern w:val="2"/>
          <w:sz w:val="32"/>
          <w:szCs w:val="32"/>
          <w:highlight w:val="none"/>
          <w:lang w:val="en-US" w:eastAsia="zh-CN" w:bidi="ar-SA"/>
        </w:rPr>
        <w:t>1816.7</w:t>
      </w:r>
      <w:r>
        <w:rPr>
          <w:rFonts w:hint="default" w:ascii="Times New Roman" w:hAnsi="Times New Roman" w:eastAsia="方正仿宋_GBK" w:cs="Times New Roman"/>
          <w:kern w:val="2"/>
          <w:sz w:val="32"/>
          <w:szCs w:val="32"/>
          <w:highlight w:val="none"/>
          <w:lang w:val="en-US" w:eastAsia="zh-CN" w:bidi="ar-SA"/>
        </w:rPr>
        <w:t>万元，其中：工程费用</w:t>
      </w:r>
      <w:r>
        <w:rPr>
          <w:rFonts w:hint="eastAsia" w:ascii="Times New Roman" w:hAnsi="Times New Roman" w:cs="Times New Roman"/>
          <w:kern w:val="2"/>
          <w:sz w:val="32"/>
          <w:szCs w:val="32"/>
          <w:highlight w:val="none"/>
          <w:lang w:val="en-US" w:eastAsia="zh-CN" w:bidi="ar-SA"/>
        </w:rPr>
        <w:t>1694.7</w:t>
      </w:r>
      <w:r>
        <w:rPr>
          <w:rFonts w:hint="default" w:ascii="Times New Roman" w:hAnsi="Times New Roman" w:eastAsia="方正仿宋_GBK" w:cs="Times New Roman"/>
          <w:kern w:val="2"/>
          <w:sz w:val="32"/>
          <w:szCs w:val="32"/>
          <w:highlight w:val="none"/>
          <w:lang w:val="en-US" w:eastAsia="zh-CN" w:bidi="ar-SA"/>
        </w:rPr>
        <w:t>万元，工程建设其他费用</w:t>
      </w:r>
      <w:r>
        <w:rPr>
          <w:rFonts w:hint="eastAsia" w:ascii="Times New Roman" w:hAnsi="Times New Roman" w:cs="Times New Roman"/>
          <w:kern w:val="2"/>
          <w:sz w:val="32"/>
          <w:szCs w:val="32"/>
          <w:highlight w:val="none"/>
          <w:lang w:val="en-US" w:eastAsia="zh-CN" w:bidi="ar-SA"/>
        </w:rPr>
        <w:t>92</w:t>
      </w:r>
      <w:r>
        <w:rPr>
          <w:rFonts w:hint="default" w:ascii="Times New Roman" w:hAnsi="Times New Roman" w:eastAsia="方正仿宋_GBK" w:cs="Times New Roman"/>
          <w:kern w:val="2"/>
          <w:sz w:val="32"/>
          <w:szCs w:val="32"/>
          <w:highlight w:val="none"/>
          <w:lang w:val="en-US" w:eastAsia="zh-CN" w:bidi="ar-SA"/>
        </w:rPr>
        <w:t>万元</w:t>
      </w:r>
      <w:r>
        <w:rPr>
          <w:rFonts w:hint="eastAsia" w:ascii="Times New Roman" w:hAnsi="Times New Roman" w:eastAsia="方正仿宋_GBK" w:cs="Times New Roman"/>
          <w:kern w:val="2"/>
          <w:sz w:val="32"/>
          <w:szCs w:val="32"/>
          <w:highlight w:val="none"/>
          <w:lang w:val="en-US" w:eastAsia="zh-CN" w:bidi="ar-SA"/>
        </w:rPr>
        <w:t>，预备费30万元</w:t>
      </w:r>
      <w:r>
        <w:rPr>
          <w:rFonts w:hint="default" w:ascii="Times New Roman" w:hAnsi="Times New Roman" w:eastAsia="方正仿宋_GBK" w:cs="Times New Roman"/>
          <w:kern w:val="2"/>
          <w:sz w:val="32"/>
          <w:szCs w:val="32"/>
          <w:highlight w:val="none"/>
          <w:lang w:val="en-US" w:eastAsia="zh-CN" w:bidi="ar-SA"/>
        </w:rPr>
        <w:t>。资金来源为申请超长期特别国债</w:t>
      </w:r>
      <w:r>
        <w:rPr>
          <w:rFonts w:hint="eastAsia" w:ascii="Times New Roman" w:hAnsi="Times New Roman" w:cs="Times New Roman"/>
          <w:kern w:val="2"/>
          <w:sz w:val="32"/>
          <w:szCs w:val="32"/>
          <w:highlight w:val="none"/>
          <w:lang w:val="en-US" w:eastAsia="zh-CN" w:bidi="ar-SA"/>
        </w:rPr>
        <w:t>和</w:t>
      </w:r>
      <w:r>
        <w:rPr>
          <w:rFonts w:hint="default" w:ascii="Times New Roman" w:hAnsi="Times New Roman" w:eastAsia="方正仿宋_GBK" w:cs="Times New Roman"/>
          <w:kern w:val="2"/>
          <w:sz w:val="32"/>
          <w:szCs w:val="32"/>
          <w:highlight w:val="none"/>
          <w:lang w:val="en-US" w:eastAsia="zh-CN" w:bidi="ar-SA"/>
        </w:rPr>
        <w:t>地方配套资金。</w:t>
      </w:r>
    </w:p>
    <w:p w14:paraId="1FB95EA8">
      <w:pPr>
        <w:pStyle w:val="2"/>
        <w:keepNext w:val="0"/>
        <w:keepLines w:val="0"/>
        <w:pageBreakBefore w:val="0"/>
        <w:widowControl w:val="0"/>
        <w:kinsoku/>
        <w:wordWrap/>
        <w:overflowPunct/>
        <w:topLinePunct w:val="0"/>
        <w:bidi w:val="0"/>
        <w:spacing w:line="62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、招标核准：</w:t>
      </w:r>
      <w:r>
        <w:rPr>
          <w:rFonts w:hint="eastAsia" w:ascii="方正仿宋_GBK" w:hAnsi="方正仿宋_GBK" w:eastAsia="方正仿宋_GBK" w:cs="方正仿宋_GBK"/>
          <w:sz w:val="32"/>
          <w:szCs w:val="32"/>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lang w:eastAsia="zh-CN"/>
        </w:rPr>
        <w:t>按照招标投标法相关规定，依法必须招标的，</w:t>
      </w:r>
      <w:r>
        <w:rPr>
          <w:rFonts w:hint="default" w:ascii="Times New Roman" w:hAnsi="Times New Roman" w:eastAsia="方正仿宋_GBK" w:cs="Times New Roman"/>
          <w:sz w:val="32"/>
          <w:szCs w:val="32"/>
        </w:rPr>
        <w:t>招标方式为公开招标，招标组织形式为委托招标。招标公告在指定媒介公开发布。</w:t>
      </w:r>
    </w:p>
    <w:p w14:paraId="79428277">
      <w:pPr>
        <w:pStyle w:val="2"/>
        <w:keepNext w:val="0"/>
        <w:keepLines w:val="0"/>
        <w:pageBreakBefore w:val="0"/>
        <w:widowControl w:val="0"/>
        <w:kinsoku/>
        <w:wordWrap/>
        <w:overflowPunct/>
        <w:topLinePunct w:val="0"/>
        <w:bidi w:val="0"/>
        <w:spacing w:line="62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、有关事项：</w:t>
      </w:r>
      <w:r>
        <w:rPr>
          <w:rFonts w:hint="eastAsia" w:ascii="Times New Roman" w:hAnsi="Times New Roman" w:eastAsia="方正仿宋_GBK"/>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47C2C36E">
      <w:pPr>
        <w:pStyle w:val="2"/>
        <w:keepNext w:val="0"/>
        <w:keepLines w:val="0"/>
        <w:pageBreakBefore w:val="0"/>
        <w:widowControl w:val="0"/>
        <w:kinsoku/>
        <w:wordWrap/>
        <w:overflowPunct/>
        <w:topLinePunct w:val="0"/>
        <w:bidi w:val="0"/>
        <w:spacing w:line="620" w:lineRule="exact"/>
        <w:ind w:firstLine="640" w:firstLineChars="200"/>
        <w:textAlignment w:val="auto"/>
        <w:rPr>
          <w:rFonts w:hint="eastAsia" w:ascii="Times New Roman" w:hAnsi="Times New Roman" w:eastAsia="方正仿宋_GBK"/>
          <w:sz w:val="32"/>
          <w:szCs w:val="32"/>
        </w:rPr>
      </w:pPr>
    </w:p>
    <w:p w14:paraId="6CE84B28">
      <w:pPr>
        <w:pStyle w:val="2"/>
        <w:keepNext w:val="0"/>
        <w:keepLines w:val="0"/>
        <w:pageBreakBefore w:val="0"/>
        <w:widowControl w:val="0"/>
        <w:kinsoku/>
        <w:wordWrap/>
        <w:overflowPunct/>
        <w:topLinePunct w:val="0"/>
        <w:bidi w:val="0"/>
        <w:spacing w:line="620" w:lineRule="exact"/>
        <w:ind w:left="1380" w:leftChars="20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方正仿宋_GBK" w:hAnsi="方正仿宋_GBK" w:eastAsia="方正仿宋_GBK" w:cs="方正仿宋_GBK"/>
          <w:spacing w:val="-6"/>
          <w:sz w:val="32"/>
          <w:szCs w:val="32"/>
          <w:lang w:eastAsia="zh-CN"/>
        </w:rPr>
        <w:t>重庆市黔江区矿山救援队设备更新项目</w:t>
      </w:r>
      <w:r>
        <w:rPr>
          <w:rFonts w:hint="eastAsia" w:ascii="方正仿宋_GBK" w:hAnsi="方正仿宋_GBK" w:eastAsia="方正仿宋_GBK" w:cs="方正仿宋_GBK"/>
          <w:spacing w:val="-6"/>
          <w:sz w:val="32"/>
          <w:szCs w:val="32"/>
        </w:rPr>
        <w:t>投资估算审核表</w:t>
      </w:r>
    </w:p>
    <w:p w14:paraId="302819A9">
      <w:pPr>
        <w:pStyle w:val="39"/>
        <w:keepNext w:val="0"/>
        <w:keepLines w:val="0"/>
        <w:pageBreakBefore w:val="0"/>
        <w:widowControl w:val="0"/>
        <w:kinsoku/>
        <w:wordWrap/>
        <w:overflowPunct/>
        <w:topLinePunct w:val="0"/>
        <w:bidi w:val="0"/>
        <w:spacing w:line="620" w:lineRule="exact"/>
        <w:textAlignment w:val="auto"/>
      </w:pPr>
    </w:p>
    <w:p w14:paraId="3F3CDC70">
      <w:pPr>
        <w:pStyle w:val="39"/>
        <w:keepNext w:val="0"/>
        <w:keepLines w:val="0"/>
        <w:pageBreakBefore w:val="0"/>
        <w:widowControl w:val="0"/>
        <w:kinsoku/>
        <w:wordWrap/>
        <w:overflowPunct/>
        <w:topLinePunct w:val="0"/>
        <w:bidi w:val="0"/>
        <w:spacing w:line="620" w:lineRule="exact"/>
        <w:textAlignment w:val="auto"/>
      </w:pPr>
    </w:p>
    <w:p w14:paraId="5C1D6D1D">
      <w:pPr>
        <w:keepNext w:val="0"/>
        <w:keepLines w:val="0"/>
        <w:pageBreakBefore w:val="0"/>
        <w:widowControl w:val="0"/>
        <w:kinsoku/>
        <w:wordWrap/>
        <w:overflowPunct/>
        <w:topLinePunct w:val="0"/>
        <w:bidi w:val="0"/>
        <w:spacing w:line="620" w:lineRule="exact"/>
        <w:ind w:firstLine="3520" w:firstLineChars="1100"/>
        <w:textAlignment w:val="auto"/>
        <w:rPr>
          <w:rFonts w:eastAsia="方正仿宋_GBK"/>
          <w:sz w:val="32"/>
          <w:szCs w:val="32"/>
        </w:rPr>
      </w:pPr>
      <w:r>
        <w:rPr>
          <w:rFonts w:eastAsia="方正仿宋_GBK"/>
          <w:sz w:val="32"/>
          <w:szCs w:val="32"/>
        </w:rPr>
        <w:t>重庆市黔江区发展和改革委员会</w:t>
      </w:r>
    </w:p>
    <w:p w14:paraId="6CA85DFD">
      <w:pPr>
        <w:pStyle w:val="7"/>
        <w:keepNext w:val="0"/>
        <w:keepLines w:val="0"/>
        <w:pageBreakBefore w:val="0"/>
        <w:widowControl w:val="0"/>
        <w:kinsoku/>
        <w:wordWrap/>
        <w:overflowPunct/>
        <w:topLinePunct w:val="0"/>
        <w:bidi w:val="0"/>
        <w:spacing w:line="620" w:lineRule="exact"/>
        <w:ind w:firstLine="640" w:firstLineChars="200"/>
        <w:textAlignment w:val="auto"/>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1</w:t>
      </w:r>
      <w:r>
        <w:rPr>
          <w:rFonts w:eastAsia="方正仿宋_GBK"/>
        </w:rPr>
        <w:t>月</w:t>
      </w:r>
      <w:r>
        <w:rPr>
          <w:rFonts w:hint="eastAsia" w:eastAsia="方正仿宋_GBK"/>
          <w:lang w:val="en-US" w:eastAsia="zh-CN"/>
        </w:rPr>
        <w:t>28</w:t>
      </w:r>
      <w:r>
        <w:rPr>
          <w:rFonts w:eastAsia="方正仿宋_GBK"/>
        </w:rPr>
        <w:t>日</w:t>
      </w:r>
    </w:p>
    <w:p w14:paraId="6596B34A">
      <w:pPr>
        <w:pStyle w:val="2"/>
        <w:spacing w:line="500" w:lineRule="exact"/>
        <w:rPr>
          <w:rFonts w:hint="eastAsia" w:ascii="方正黑体_GBK" w:hAnsi="方正黑体_GBK" w:eastAsia="方正黑体_GBK" w:cs="方正黑体_GBK"/>
          <w:sz w:val="32"/>
          <w:szCs w:val="32"/>
        </w:rPr>
      </w:pPr>
    </w:p>
    <w:p w14:paraId="499C5357">
      <w:pPr>
        <w:pStyle w:val="2"/>
        <w:spacing w:line="500" w:lineRule="exact"/>
        <w:rPr>
          <w:rFonts w:hint="eastAsia" w:ascii="方正黑体_GBK" w:hAnsi="方正黑体_GBK" w:eastAsia="方正黑体_GBK" w:cs="方正黑体_GBK"/>
          <w:sz w:val="32"/>
          <w:szCs w:val="32"/>
        </w:rPr>
      </w:pPr>
    </w:p>
    <w:p w14:paraId="15F358ED">
      <w:pPr>
        <w:pStyle w:val="2"/>
        <w:spacing w:line="500" w:lineRule="exact"/>
        <w:rPr>
          <w:rFonts w:hint="eastAsia" w:ascii="方正黑体_GBK" w:hAnsi="方正黑体_GBK" w:eastAsia="方正黑体_GBK" w:cs="方正黑体_GBK"/>
          <w:sz w:val="32"/>
          <w:szCs w:val="32"/>
        </w:rPr>
      </w:pPr>
    </w:p>
    <w:p w14:paraId="55155455">
      <w:pPr>
        <w:pStyle w:val="2"/>
        <w:spacing w:line="500" w:lineRule="exact"/>
        <w:rPr>
          <w:rFonts w:hint="eastAsia" w:ascii="方正黑体_GBK" w:hAnsi="方正黑体_GBK" w:eastAsia="方正黑体_GBK" w:cs="方正黑体_GBK"/>
          <w:sz w:val="32"/>
          <w:szCs w:val="32"/>
        </w:rPr>
      </w:pPr>
    </w:p>
    <w:p w14:paraId="28660CF6">
      <w:pPr>
        <w:pStyle w:val="2"/>
        <w:spacing w:line="500" w:lineRule="exact"/>
        <w:rPr>
          <w:rFonts w:hint="eastAsia" w:ascii="方正黑体_GBK" w:hAnsi="方正黑体_GBK" w:eastAsia="方正黑体_GBK" w:cs="方正黑体_GBK"/>
          <w:sz w:val="32"/>
          <w:szCs w:val="32"/>
        </w:rPr>
      </w:pPr>
    </w:p>
    <w:p w14:paraId="4D55427D">
      <w:pPr>
        <w:pStyle w:val="2"/>
        <w:spacing w:line="500" w:lineRule="exact"/>
        <w:rPr>
          <w:rFonts w:hint="eastAsia" w:ascii="方正黑体_GBK" w:hAnsi="方正黑体_GBK" w:eastAsia="方正黑体_GBK" w:cs="方正黑体_GBK"/>
          <w:sz w:val="32"/>
          <w:szCs w:val="32"/>
        </w:rPr>
      </w:pPr>
    </w:p>
    <w:p w14:paraId="022E510F">
      <w:pPr>
        <w:pStyle w:val="2"/>
        <w:spacing w:line="500" w:lineRule="exact"/>
        <w:rPr>
          <w:rFonts w:hint="eastAsia" w:ascii="方正黑体_GBK" w:hAnsi="方正黑体_GBK" w:eastAsia="方正黑体_GBK" w:cs="方正黑体_GBK"/>
          <w:sz w:val="32"/>
          <w:szCs w:val="32"/>
        </w:rPr>
      </w:pPr>
    </w:p>
    <w:p w14:paraId="74689A97">
      <w:pPr>
        <w:pStyle w:val="2"/>
        <w:spacing w:line="500" w:lineRule="exact"/>
        <w:rPr>
          <w:rFonts w:hint="eastAsia" w:ascii="方正黑体_GBK" w:hAnsi="方正黑体_GBK" w:eastAsia="方正黑体_GBK" w:cs="方正黑体_GBK"/>
          <w:sz w:val="32"/>
          <w:szCs w:val="32"/>
        </w:rPr>
      </w:pPr>
    </w:p>
    <w:p w14:paraId="69C24B2C">
      <w:pPr>
        <w:pStyle w:val="2"/>
        <w:spacing w:line="500" w:lineRule="exact"/>
        <w:rPr>
          <w:rFonts w:hint="eastAsia" w:ascii="方正黑体_GBK" w:hAnsi="方正黑体_GBK" w:eastAsia="方正黑体_GBK" w:cs="方正黑体_GBK"/>
          <w:sz w:val="32"/>
          <w:szCs w:val="32"/>
        </w:rPr>
      </w:pPr>
    </w:p>
    <w:p w14:paraId="792384D5">
      <w:pPr>
        <w:pStyle w:val="2"/>
        <w:spacing w:line="500" w:lineRule="exact"/>
        <w:rPr>
          <w:rFonts w:hint="eastAsia" w:ascii="方正黑体_GBK" w:hAnsi="方正黑体_GBK" w:eastAsia="方正黑体_GBK" w:cs="方正黑体_GBK"/>
          <w:sz w:val="32"/>
          <w:szCs w:val="32"/>
        </w:rPr>
      </w:pPr>
    </w:p>
    <w:p w14:paraId="53831F7B">
      <w:pPr>
        <w:pStyle w:val="2"/>
        <w:spacing w:line="500" w:lineRule="exact"/>
        <w:rPr>
          <w:rFonts w:hint="eastAsia" w:ascii="方正黑体_GBK" w:hAnsi="方正黑体_GBK" w:eastAsia="方正黑体_GBK" w:cs="方正黑体_GBK"/>
          <w:sz w:val="32"/>
          <w:szCs w:val="32"/>
        </w:rPr>
      </w:pPr>
    </w:p>
    <w:p w14:paraId="581035E5">
      <w:pPr>
        <w:pStyle w:val="2"/>
        <w:spacing w:line="500" w:lineRule="exact"/>
        <w:rPr>
          <w:rFonts w:hint="eastAsia" w:ascii="方正黑体_GBK" w:hAnsi="方正黑体_GBK" w:eastAsia="方正黑体_GBK" w:cs="方正黑体_GBK"/>
          <w:sz w:val="32"/>
          <w:szCs w:val="32"/>
        </w:rPr>
      </w:pPr>
    </w:p>
    <w:p w14:paraId="7431CDC1">
      <w:pPr>
        <w:pStyle w:val="2"/>
        <w:spacing w:line="500" w:lineRule="exact"/>
        <w:rPr>
          <w:rFonts w:hint="eastAsia" w:ascii="方正黑体_GBK" w:hAnsi="方正黑体_GBK" w:eastAsia="方正黑体_GBK" w:cs="方正黑体_GBK"/>
          <w:sz w:val="32"/>
          <w:szCs w:val="32"/>
        </w:rPr>
      </w:pPr>
    </w:p>
    <w:p w14:paraId="73B66B3A">
      <w:pPr>
        <w:pStyle w:val="2"/>
        <w:spacing w:line="500" w:lineRule="exact"/>
        <w:rPr>
          <w:rFonts w:hint="eastAsia" w:ascii="方正黑体_GBK" w:hAnsi="方正黑体_GBK" w:eastAsia="方正黑体_GBK" w:cs="方正黑体_GBK"/>
          <w:sz w:val="32"/>
          <w:szCs w:val="32"/>
        </w:rPr>
      </w:pPr>
    </w:p>
    <w:p w14:paraId="3E458890">
      <w:pPr>
        <w:pStyle w:val="2"/>
        <w:spacing w:line="500" w:lineRule="exact"/>
        <w:rPr>
          <w:rFonts w:hint="eastAsia" w:ascii="方正黑体_GBK" w:hAnsi="方正黑体_GBK" w:eastAsia="方正黑体_GBK" w:cs="方正黑体_GBK"/>
          <w:sz w:val="32"/>
          <w:szCs w:val="32"/>
        </w:rPr>
      </w:pPr>
    </w:p>
    <w:p w14:paraId="0A1235EB">
      <w:pPr>
        <w:pStyle w:val="2"/>
        <w:spacing w:line="500" w:lineRule="exact"/>
        <w:rPr>
          <w:rFonts w:hint="eastAsia" w:ascii="方正黑体_GBK" w:hAnsi="方正黑体_GBK" w:eastAsia="方正黑体_GBK" w:cs="方正黑体_GBK"/>
          <w:sz w:val="32"/>
          <w:szCs w:val="32"/>
        </w:rPr>
      </w:pPr>
    </w:p>
    <w:p w14:paraId="00F1D866">
      <w:pPr>
        <w:pStyle w:val="2"/>
        <w:spacing w:line="500" w:lineRule="exact"/>
        <w:rPr>
          <w:rFonts w:hint="eastAsia" w:ascii="方正黑体_GBK" w:hAnsi="方正黑体_GBK" w:eastAsia="方正黑体_GBK" w:cs="方正黑体_GBK"/>
          <w:sz w:val="32"/>
          <w:szCs w:val="32"/>
        </w:rPr>
      </w:pPr>
    </w:p>
    <w:p w14:paraId="248B1A20">
      <w:pPr>
        <w:pStyle w:val="2"/>
        <w:spacing w:line="50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p>
    <w:p w14:paraId="75102AE1">
      <w:pPr>
        <w:pStyle w:val="2"/>
        <w:jc w:val="left"/>
        <w:rPr>
          <w:rFonts w:hint="eastAsia" w:ascii="方正黑体_GBK" w:hAnsi="方正黑体_GBK" w:eastAsia="方正黑体_GBK" w:cs="方正黑体_GBK"/>
          <w:sz w:val="32"/>
          <w:szCs w:val="32"/>
          <w:lang w:eastAsia="zh-CN"/>
        </w:rPr>
      </w:pPr>
    </w:p>
    <w:p w14:paraId="42E780CF">
      <w:pPr>
        <w:pStyle w:val="2"/>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 </w:t>
      </w:r>
      <w:r>
        <w:rPr>
          <w:rFonts w:hint="eastAsia" w:ascii="方正小标宋_GBK" w:hAnsi="方正小标宋_GBK" w:eastAsia="方正小标宋_GBK" w:cs="方正小标宋_GBK"/>
          <w:sz w:val="32"/>
          <w:szCs w:val="32"/>
          <w:lang w:val="en-US" w:eastAsia="zh-CN"/>
        </w:rPr>
        <w:t>重庆市黔江区矿山救援队设备更新项目投资估算表</w:t>
      </w:r>
    </w:p>
    <w:tbl>
      <w:tblPr>
        <w:tblStyle w:val="13"/>
        <w:tblpPr w:leftFromText="180" w:rightFromText="180" w:vertAnchor="text" w:horzAnchor="page" w:tblpX="1670" w:tblpY="554"/>
        <w:tblOverlap w:val="never"/>
        <w:tblW w:w="48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7"/>
        <w:gridCol w:w="5581"/>
        <w:gridCol w:w="1692"/>
      </w:tblGrid>
      <w:tr w14:paraId="7526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A0500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序号</w:t>
            </w:r>
          </w:p>
        </w:tc>
        <w:tc>
          <w:tcPr>
            <w:tcW w:w="3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A8EED5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名  称</w:t>
            </w:r>
          </w:p>
        </w:tc>
        <w:tc>
          <w:tcPr>
            <w:tcW w:w="972" w:type="pct"/>
            <w:vMerge w:val="restart"/>
            <w:tcBorders>
              <w:top w:val="single" w:color="000000" w:sz="4" w:space="0"/>
              <w:left w:val="single" w:color="000000" w:sz="4" w:space="0"/>
              <w:bottom w:val="nil"/>
              <w:right w:val="single" w:color="000000" w:sz="4" w:space="0"/>
            </w:tcBorders>
            <w:noWrap w:val="0"/>
            <w:vAlign w:val="center"/>
          </w:tcPr>
          <w:p w14:paraId="2B53EE1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审定金额</w:t>
            </w:r>
          </w:p>
          <w:p w14:paraId="0FB474B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（万元）</w:t>
            </w:r>
          </w:p>
        </w:tc>
      </w:tr>
      <w:tr w14:paraId="0961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FB1BE6">
            <w:pPr>
              <w:jc w:val="center"/>
              <w:rPr>
                <w:rFonts w:hint="eastAsia" w:ascii="Times New Roman" w:hAnsi="Times New Roman" w:eastAsia="方正仿宋_GBK" w:cs="Times New Roman"/>
                <w:b w:val="0"/>
                <w:bCs w:val="0"/>
                <w:i w:val="0"/>
                <w:iCs w:val="0"/>
                <w:color w:val="000000"/>
                <w:sz w:val="28"/>
                <w:szCs w:val="28"/>
                <w:u w:val="none"/>
              </w:rPr>
            </w:pPr>
          </w:p>
        </w:tc>
        <w:tc>
          <w:tcPr>
            <w:tcW w:w="3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E2210">
            <w:pPr>
              <w:jc w:val="center"/>
              <w:rPr>
                <w:rFonts w:hint="eastAsia" w:ascii="Times New Roman" w:hAnsi="Times New Roman" w:eastAsia="方正仿宋_GBK" w:cs="Times New Roman"/>
                <w:b w:val="0"/>
                <w:bCs w:val="0"/>
                <w:i w:val="0"/>
                <w:iCs w:val="0"/>
                <w:color w:val="000000"/>
                <w:sz w:val="28"/>
                <w:szCs w:val="28"/>
                <w:u w:val="none"/>
              </w:rPr>
            </w:pPr>
          </w:p>
        </w:tc>
        <w:tc>
          <w:tcPr>
            <w:tcW w:w="972" w:type="pct"/>
            <w:vMerge w:val="continue"/>
            <w:tcBorders>
              <w:top w:val="single" w:color="000000" w:sz="4" w:space="0"/>
              <w:left w:val="single" w:color="000000" w:sz="4" w:space="0"/>
              <w:bottom w:val="nil"/>
              <w:right w:val="single" w:color="000000" w:sz="4" w:space="0"/>
            </w:tcBorders>
            <w:noWrap w:val="0"/>
            <w:vAlign w:val="center"/>
          </w:tcPr>
          <w:p w14:paraId="486E154C">
            <w:pPr>
              <w:jc w:val="center"/>
              <w:rPr>
                <w:rFonts w:hint="eastAsia" w:ascii="Times New Roman" w:hAnsi="Times New Roman" w:eastAsia="方正仿宋_GBK" w:cs="Times New Roman"/>
                <w:b w:val="0"/>
                <w:bCs w:val="0"/>
                <w:i w:val="0"/>
                <w:iCs w:val="0"/>
                <w:color w:val="000000"/>
                <w:sz w:val="28"/>
                <w:szCs w:val="28"/>
                <w:u w:val="none"/>
              </w:rPr>
            </w:pPr>
          </w:p>
        </w:tc>
      </w:tr>
      <w:tr w14:paraId="2C19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single" w:color="000000" w:sz="4" w:space="0"/>
              <w:left w:val="single" w:color="000000" w:sz="4" w:space="0"/>
              <w:bottom w:val="single" w:color="000000" w:sz="4" w:space="0"/>
              <w:right w:val="single" w:color="000000" w:sz="4" w:space="0"/>
            </w:tcBorders>
            <w:noWrap w:val="0"/>
            <w:vAlign w:val="center"/>
          </w:tcPr>
          <w:p w14:paraId="2AFF8FB7">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一</w:t>
            </w:r>
          </w:p>
        </w:tc>
        <w:tc>
          <w:tcPr>
            <w:tcW w:w="3207" w:type="pct"/>
            <w:tcBorders>
              <w:top w:val="single" w:color="000000" w:sz="4" w:space="0"/>
              <w:left w:val="single" w:color="000000" w:sz="4" w:space="0"/>
              <w:bottom w:val="single" w:color="000000" w:sz="4" w:space="0"/>
              <w:right w:val="nil"/>
            </w:tcBorders>
            <w:noWrap w:val="0"/>
            <w:vAlign w:val="center"/>
          </w:tcPr>
          <w:p w14:paraId="773B6F47">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工程费用</w:t>
            </w:r>
          </w:p>
        </w:tc>
        <w:tc>
          <w:tcPr>
            <w:tcW w:w="972" w:type="pct"/>
            <w:vMerge w:val="restart"/>
            <w:tcBorders>
              <w:top w:val="single" w:color="000000" w:sz="4" w:space="0"/>
              <w:left w:val="single" w:color="000000" w:sz="4" w:space="0"/>
              <w:bottom w:val="single" w:color="000000" w:sz="4" w:space="0"/>
              <w:right w:val="single" w:color="000000" w:sz="4" w:space="0"/>
            </w:tcBorders>
            <w:noWrap/>
            <w:vAlign w:val="center"/>
          </w:tcPr>
          <w:p w14:paraId="2CC5BA2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1694.70 </w:t>
            </w:r>
          </w:p>
        </w:tc>
      </w:tr>
      <w:tr w14:paraId="1FAD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0BBE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3207" w:type="pct"/>
            <w:tcBorders>
              <w:top w:val="single" w:color="000000" w:sz="4" w:space="0"/>
              <w:left w:val="single" w:color="000000" w:sz="4" w:space="0"/>
              <w:bottom w:val="single" w:color="000000" w:sz="4" w:space="0"/>
              <w:right w:val="nil"/>
            </w:tcBorders>
            <w:shd w:val="clear" w:color="FFFFFF" w:fill="FFFFFF"/>
            <w:noWrap w:val="0"/>
            <w:vAlign w:val="center"/>
          </w:tcPr>
          <w:p w14:paraId="43693AC6">
            <w:pPr>
              <w:keepNext w:val="0"/>
              <w:keepLines w:val="0"/>
              <w:widowControl/>
              <w:suppressLineNumbers w:val="0"/>
              <w:jc w:val="left"/>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重庆市黔江区矿山救援队设备更新项目</w:t>
            </w:r>
          </w:p>
        </w:tc>
        <w:tc>
          <w:tcPr>
            <w:tcW w:w="972" w:type="pct"/>
            <w:vMerge w:val="continue"/>
            <w:tcBorders>
              <w:top w:val="single" w:color="000000" w:sz="4" w:space="0"/>
              <w:left w:val="single" w:color="000000" w:sz="4" w:space="0"/>
              <w:bottom w:val="single" w:color="000000" w:sz="4" w:space="0"/>
              <w:right w:val="single" w:color="000000" w:sz="4" w:space="0"/>
            </w:tcBorders>
            <w:noWrap/>
            <w:vAlign w:val="center"/>
          </w:tcPr>
          <w:p w14:paraId="09BD25D6">
            <w:pPr>
              <w:jc w:val="center"/>
              <w:rPr>
                <w:rFonts w:hint="default" w:ascii="Times New Roman" w:hAnsi="Times New Roman" w:eastAsia="方正仿宋_GBK" w:cs="Times New Roman"/>
                <w:b w:val="0"/>
                <w:bCs w:val="0"/>
                <w:i w:val="0"/>
                <w:iCs w:val="0"/>
                <w:color w:val="000000"/>
                <w:sz w:val="28"/>
                <w:szCs w:val="28"/>
                <w:u w:val="none"/>
              </w:rPr>
            </w:pPr>
          </w:p>
        </w:tc>
      </w:tr>
      <w:tr w14:paraId="1310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nil"/>
              <w:left w:val="single" w:color="000000" w:sz="4" w:space="0"/>
              <w:bottom w:val="single" w:color="000000" w:sz="4" w:space="0"/>
              <w:right w:val="single" w:color="000000" w:sz="4" w:space="0"/>
            </w:tcBorders>
            <w:noWrap w:val="0"/>
            <w:vAlign w:val="center"/>
          </w:tcPr>
          <w:p w14:paraId="7603F3E7">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二</w:t>
            </w:r>
          </w:p>
        </w:tc>
        <w:tc>
          <w:tcPr>
            <w:tcW w:w="3207" w:type="pct"/>
            <w:tcBorders>
              <w:top w:val="nil"/>
              <w:left w:val="single" w:color="000000" w:sz="4" w:space="0"/>
              <w:bottom w:val="single" w:color="000000" w:sz="4" w:space="0"/>
              <w:right w:val="single" w:color="000000" w:sz="4" w:space="0"/>
            </w:tcBorders>
            <w:noWrap w:val="0"/>
            <w:vAlign w:val="center"/>
          </w:tcPr>
          <w:p w14:paraId="1C73C3DF">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工程建设其他费</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7B9725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92</w:t>
            </w: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 </w:t>
            </w:r>
          </w:p>
        </w:tc>
      </w:tr>
      <w:tr w14:paraId="0EAE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nil"/>
              <w:left w:val="single" w:color="000000" w:sz="4" w:space="0"/>
              <w:bottom w:val="single" w:color="000000" w:sz="4" w:space="0"/>
              <w:right w:val="nil"/>
            </w:tcBorders>
            <w:shd w:val="clear" w:color="auto" w:fill="auto"/>
            <w:noWrap w:val="0"/>
            <w:vAlign w:val="center"/>
          </w:tcPr>
          <w:p w14:paraId="24EFDC36">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1</w:t>
            </w:r>
          </w:p>
        </w:tc>
        <w:tc>
          <w:tcPr>
            <w:tcW w:w="3207" w:type="pct"/>
            <w:tcBorders>
              <w:top w:val="single" w:color="000000" w:sz="4" w:space="0"/>
              <w:left w:val="single" w:color="000000" w:sz="4" w:space="0"/>
              <w:bottom w:val="single" w:color="000000" w:sz="4" w:space="0"/>
              <w:right w:val="nil"/>
            </w:tcBorders>
            <w:shd w:val="clear" w:color="FFFFFF" w:fill="FFFFFF"/>
            <w:noWrap w:val="0"/>
            <w:vAlign w:val="center"/>
          </w:tcPr>
          <w:p w14:paraId="4BCB7F75">
            <w:pPr>
              <w:keepNext w:val="0"/>
              <w:keepLines w:val="0"/>
              <w:widowControl/>
              <w:suppressLineNumbers w:val="0"/>
              <w:jc w:val="left"/>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项目建设管理费</w:t>
            </w:r>
          </w:p>
        </w:tc>
        <w:tc>
          <w:tcPr>
            <w:tcW w:w="97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18939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40</w:t>
            </w:r>
          </w:p>
        </w:tc>
      </w:tr>
      <w:tr w14:paraId="0B0E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nil"/>
              <w:left w:val="single" w:color="000000" w:sz="4" w:space="0"/>
              <w:bottom w:val="single" w:color="000000" w:sz="4" w:space="0"/>
              <w:right w:val="nil"/>
            </w:tcBorders>
            <w:shd w:val="clear" w:color="auto" w:fill="auto"/>
            <w:noWrap w:val="0"/>
            <w:vAlign w:val="center"/>
          </w:tcPr>
          <w:p w14:paraId="611F82DB">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2</w:t>
            </w:r>
          </w:p>
        </w:tc>
        <w:tc>
          <w:tcPr>
            <w:tcW w:w="3207" w:type="pct"/>
            <w:tcBorders>
              <w:top w:val="single" w:color="000000" w:sz="4" w:space="0"/>
              <w:left w:val="single" w:color="000000" w:sz="4" w:space="0"/>
              <w:bottom w:val="single" w:color="000000" w:sz="4" w:space="0"/>
              <w:right w:val="nil"/>
            </w:tcBorders>
            <w:shd w:val="clear" w:color="FFFFFF" w:fill="FFFFFF"/>
            <w:noWrap w:val="0"/>
            <w:vAlign w:val="center"/>
          </w:tcPr>
          <w:p w14:paraId="63B29D72">
            <w:pPr>
              <w:keepNext w:val="0"/>
              <w:keepLines w:val="0"/>
              <w:widowControl/>
              <w:suppressLineNumbers w:val="0"/>
              <w:jc w:val="left"/>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可行性研究费</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1FBB8C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5</w:t>
            </w:r>
          </w:p>
        </w:tc>
      </w:tr>
      <w:tr w14:paraId="219A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nil"/>
              <w:left w:val="single" w:color="000000" w:sz="4" w:space="0"/>
              <w:bottom w:val="single" w:color="000000" w:sz="4" w:space="0"/>
              <w:right w:val="nil"/>
            </w:tcBorders>
            <w:shd w:val="clear" w:color="auto" w:fill="auto"/>
            <w:noWrap w:val="0"/>
            <w:vAlign w:val="center"/>
          </w:tcPr>
          <w:p w14:paraId="682A595A">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3</w:t>
            </w:r>
          </w:p>
        </w:tc>
        <w:tc>
          <w:tcPr>
            <w:tcW w:w="3207" w:type="pct"/>
            <w:tcBorders>
              <w:top w:val="single" w:color="000000" w:sz="4" w:space="0"/>
              <w:left w:val="single" w:color="000000" w:sz="4" w:space="0"/>
              <w:bottom w:val="single" w:color="000000" w:sz="4" w:space="0"/>
              <w:right w:val="nil"/>
            </w:tcBorders>
            <w:shd w:val="clear" w:color="FFFFFF" w:fill="FFFFFF"/>
            <w:noWrap w:val="0"/>
            <w:vAlign w:val="center"/>
          </w:tcPr>
          <w:p w14:paraId="2CEA3086">
            <w:pPr>
              <w:keepNext w:val="0"/>
              <w:keepLines w:val="0"/>
              <w:widowControl/>
              <w:suppressLineNumbers w:val="0"/>
              <w:jc w:val="left"/>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工程造价咨询服务费</w:t>
            </w:r>
          </w:p>
        </w:tc>
        <w:tc>
          <w:tcPr>
            <w:tcW w:w="97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EEDED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30</w:t>
            </w:r>
          </w:p>
        </w:tc>
      </w:tr>
      <w:tr w14:paraId="6EFD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nil"/>
              <w:left w:val="single" w:color="000000" w:sz="4" w:space="0"/>
              <w:bottom w:val="single" w:color="000000" w:sz="4" w:space="0"/>
              <w:right w:val="nil"/>
            </w:tcBorders>
            <w:shd w:val="clear" w:color="auto" w:fill="auto"/>
            <w:noWrap w:val="0"/>
            <w:vAlign w:val="center"/>
          </w:tcPr>
          <w:p w14:paraId="24FEE7CC">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4</w:t>
            </w:r>
          </w:p>
        </w:tc>
        <w:tc>
          <w:tcPr>
            <w:tcW w:w="3207" w:type="pct"/>
            <w:tcBorders>
              <w:top w:val="single" w:color="000000" w:sz="4" w:space="0"/>
              <w:left w:val="single" w:color="000000" w:sz="4" w:space="0"/>
              <w:bottom w:val="single" w:color="000000" w:sz="4" w:space="0"/>
              <w:right w:val="nil"/>
            </w:tcBorders>
            <w:shd w:val="clear" w:color="FFFFFF" w:fill="FFFFFF"/>
            <w:noWrap w:val="0"/>
            <w:vAlign w:val="center"/>
          </w:tcPr>
          <w:p w14:paraId="6B55DCF7">
            <w:pPr>
              <w:keepNext w:val="0"/>
              <w:keepLines w:val="0"/>
              <w:widowControl/>
              <w:suppressLineNumbers w:val="0"/>
              <w:jc w:val="left"/>
              <w:textAlignment w:val="center"/>
              <w:rPr>
                <w:rFonts w:hint="eastAsia" w:ascii="Times New Roman" w:hAnsi="Times New Roman" w:eastAsia="方正仿宋_GBK" w:cs="Times New Roman"/>
                <w:b w:val="0"/>
                <w:bCs w:val="0"/>
                <w:i w:val="0"/>
                <w:iCs w:val="0"/>
                <w:color w:val="000000"/>
                <w:sz w:val="28"/>
                <w:szCs w:val="28"/>
                <w:u w:val="none"/>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招标代理费</w:t>
            </w:r>
          </w:p>
        </w:tc>
        <w:tc>
          <w:tcPr>
            <w:tcW w:w="97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0CD13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17</w:t>
            </w:r>
          </w:p>
        </w:tc>
      </w:tr>
      <w:tr w14:paraId="0A65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85395">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三</w:t>
            </w:r>
          </w:p>
        </w:tc>
        <w:tc>
          <w:tcPr>
            <w:tcW w:w="3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4A54B">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预备费</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B7A7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2"/>
                <w:sz w:val="28"/>
                <w:szCs w:val="28"/>
                <w:u w:val="none"/>
                <w:lang w:val="en-US" w:eastAsia="zh-CN" w:bidi="ar-SA"/>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30</w:t>
            </w:r>
          </w:p>
        </w:tc>
      </w:tr>
      <w:tr w14:paraId="5B73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4DAB">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kern w:val="2"/>
                <w:sz w:val="28"/>
                <w:szCs w:val="28"/>
                <w:u w:val="none"/>
                <w:lang w:val="en-US" w:eastAsia="zh-CN" w:bidi="ar-SA"/>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1</w:t>
            </w:r>
          </w:p>
        </w:tc>
        <w:tc>
          <w:tcPr>
            <w:tcW w:w="32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47085C">
            <w:pPr>
              <w:keepNext w:val="0"/>
              <w:keepLines w:val="0"/>
              <w:widowControl/>
              <w:suppressLineNumbers w:val="0"/>
              <w:jc w:val="left"/>
              <w:textAlignment w:val="center"/>
              <w:rPr>
                <w:rFonts w:hint="eastAsia" w:ascii="Times New Roman" w:hAnsi="Times New Roman" w:eastAsia="方正仿宋_GBK" w:cs="Times New Roman"/>
                <w:b w:val="0"/>
                <w:bCs w:val="0"/>
                <w:i w:val="0"/>
                <w:iCs w:val="0"/>
                <w:color w:val="000000"/>
                <w:kern w:val="2"/>
                <w:sz w:val="28"/>
                <w:szCs w:val="28"/>
                <w:u w:val="none"/>
                <w:lang w:val="en-US" w:eastAsia="zh-CN" w:bidi="ar-SA"/>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预备费</w:t>
            </w:r>
          </w:p>
        </w:tc>
        <w:tc>
          <w:tcPr>
            <w:tcW w:w="97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F383E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kern w:val="2"/>
                <w:sz w:val="28"/>
                <w:szCs w:val="28"/>
                <w:u w:val="none"/>
                <w:lang w:val="en-US" w:eastAsia="zh-CN" w:bidi="ar-SA"/>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30</w:t>
            </w:r>
          </w:p>
        </w:tc>
      </w:tr>
      <w:tr w14:paraId="5278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7393D">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四</w:t>
            </w:r>
          </w:p>
        </w:tc>
        <w:tc>
          <w:tcPr>
            <w:tcW w:w="32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F7AA">
            <w:pPr>
              <w:keepNext w:val="0"/>
              <w:keepLines w:val="0"/>
              <w:widowControl/>
              <w:suppressLineNumbers w:val="0"/>
              <w:jc w:val="center"/>
              <w:textAlignment w:val="center"/>
              <w:rPr>
                <w:rFonts w:hint="eastAsia" w:ascii="方正楷体_GBK" w:hAnsi="方正楷体_GBK" w:eastAsia="方正楷体_GBK" w:cs="方正楷体_GBK"/>
                <w:b w:val="0"/>
                <w:bCs w:val="0"/>
                <w:i w:val="0"/>
                <w:iCs w:val="0"/>
                <w:color w:val="000000"/>
                <w:kern w:val="0"/>
                <w:sz w:val="28"/>
                <w:szCs w:val="28"/>
                <w:u w:val="none"/>
                <w:lang w:val="en-US" w:eastAsia="zh-CN" w:bidi="ar"/>
              </w:rPr>
            </w:pPr>
            <w:r>
              <w:rPr>
                <w:rFonts w:hint="eastAsia" w:ascii="方正楷体_GBK" w:hAnsi="方正楷体_GBK" w:eastAsia="方正楷体_GBK" w:cs="方正楷体_GBK"/>
                <w:b w:val="0"/>
                <w:bCs w:val="0"/>
                <w:i w:val="0"/>
                <w:iCs w:val="0"/>
                <w:color w:val="000000"/>
                <w:kern w:val="0"/>
                <w:sz w:val="28"/>
                <w:szCs w:val="28"/>
                <w:u w:val="none"/>
                <w:lang w:val="en-US" w:eastAsia="zh-CN" w:bidi="ar"/>
              </w:rPr>
              <w:t>估算总投资</w:t>
            </w:r>
          </w:p>
        </w:tc>
        <w:tc>
          <w:tcPr>
            <w:tcW w:w="97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896E63">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kern w:val="0"/>
                <w:sz w:val="28"/>
                <w:szCs w:val="28"/>
                <w:u w:val="none"/>
                <w:lang w:val="en-US" w:eastAsia="zh-CN" w:bidi="ar"/>
              </w:rPr>
              <w:t>1816.7</w:t>
            </w:r>
          </w:p>
        </w:tc>
      </w:tr>
    </w:tbl>
    <w:p w14:paraId="71CF49BC">
      <w:pPr>
        <w:pStyle w:val="2"/>
        <w:jc w:val="center"/>
        <w:rPr>
          <w:rFonts w:hint="eastAsia" w:ascii="方正小标宋_GBK" w:hAnsi="方正小标宋_GBK" w:eastAsia="方正小标宋_GBK" w:cs="方正小标宋_GBK"/>
          <w:sz w:val="32"/>
          <w:szCs w:val="32"/>
          <w:lang w:val="en-US" w:eastAsia="zh-CN"/>
        </w:rPr>
      </w:pPr>
    </w:p>
    <w:p w14:paraId="7CE5BD16">
      <w:pPr>
        <w:pStyle w:val="2"/>
      </w:pPr>
    </w:p>
    <w:p w14:paraId="24AD09A4">
      <w:pPr>
        <w:pStyle w:val="2"/>
      </w:pPr>
    </w:p>
    <w:p w14:paraId="77781FAA">
      <w:pPr>
        <w:pStyle w:val="2"/>
      </w:pPr>
      <w:bookmarkStart w:id="0" w:name="_GoBack"/>
      <w:bookmarkEnd w:id="0"/>
    </w:p>
    <w:p w14:paraId="0F46E67A">
      <w:pPr>
        <w:pStyle w:val="2"/>
      </w:pPr>
    </w:p>
    <w:p w14:paraId="0040EC10">
      <w:pPr>
        <w:pStyle w:val="2"/>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w:t>
      </w:r>
      <w:r>
        <w:rPr>
          <w:rFonts w:hint="eastAsia" w:eastAsia="方正仿宋_GBK"/>
          <w:sz w:val="28"/>
          <w:szCs w:val="28"/>
          <w:u w:val="single"/>
          <w:lang w:eastAsia="zh-CN"/>
        </w:rPr>
        <w:t>区纪委监委，</w:t>
      </w:r>
      <w:r>
        <w:rPr>
          <w:rFonts w:hint="eastAsia" w:eastAsia="方正仿宋_GBK"/>
          <w:sz w:val="28"/>
          <w:szCs w:val="28"/>
          <w:u w:val="single"/>
        </w:rPr>
        <w:t>区</w:t>
      </w:r>
      <w:r>
        <w:rPr>
          <w:rFonts w:hint="eastAsia" w:eastAsia="方正仿宋_GBK"/>
          <w:sz w:val="28"/>
          <w:szCs w:val="28"/>
          <w:u w:val="single"/>
          <w:lang w:eastAsia="zh-CN"/>
        </w:rPr>
        <w:t>财政局，区审计局，区应急局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30F406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D9540E"/>
    <w:rsid w:val="20F47F3F"/>
    <w:rsid w:val="22E76282"/>
    <w:rsid w:val="2459703E"/>
    <w:rsid w:val="24840DFC"/>
    <w:rsid w:val="24BA5355"/>
    <w:rsid w:val="24F11C09"/>
    <w:rsid w:val="250A598D"/>
    <w:rsid w:val="254A0970"/>
    <w:rsid w:val="257A093C"/>
    <w:rsid w:val="26A308B8"/>
    <w:rsid w:val="26B916B0"/>
    <w:rsid w:val="278E213B"/>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64610BA"/>
    <w:rsid w:val="367062D4"/>
    <w:rsid w:val="385775AE"/>
    <w:rsid w:val="38657C26"/>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6E666CD"/>
    <w:rsid w:val="47CB141F"/>
    <w:rsid w:val="485311A6"/>
    <w:rsid w:val="487D33E1"/>
    <w:rsid w:val="48876104"/>
    <w:rsid w:val="490948F4"/>
    <w:rsid w:val="4BF61160"/>
    <w:rsid w:val="4F735634"/>
    <w:rsid w:val="4FA80033"/>
    <w:rsid w:val="50575F45"/>
    <w:rsid w:val="50A469FF"/>
    <w:rsid w:val="526026B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5D78BF"/>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F83694"/>
    <w:rsid w:val="72AF5315"/>
    <w:rsid w:val="742B5A1B"/>
    <w:rsid w:val="74DD0860"/>
    <w:rsid w:val="76E535BA"/>
    <w:rsid w:val="77C816DC"/>
    <w:rsid w:val="78624336"/>
    <w:rsid w:val="798F3B70"/>
    <w:rsid w:val="79BC4EE7"/>
    <w:rsid w:val="7A494110"/>
    <w:rsid w:val="7A757CD5"/>
    <w:rsid w:val="7A9639EB"/>
    <w:rsid w:val="7AED1855"/>
    <w:rsid w:val="7B3665D4"/>
    <w:rsid w:val="7C0A2E6F"/>
    <w:rsid w:val="7C762E67"/>
    <w:rsid w:val="7CC1424A"/>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5">
    <w:name w:val="Body Text"/>
    <w:basedOn w:val="1"/>
    <w:next w:val="6"/>
    <w:qFormat/>
    <w:uiPriority w:val="0"/>
    <w:pPr>
      <w:spacing w:after="120"/>
    </w:pPr>
  </w:style>
  <w:style w:type="paragraph" w:styleId="6">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7">
    <w:name w:val="Body Text Indent"/>
    <w:basedOn w:val="1"/>
    <w:qFormat/>
    <w:uiPriority w:val="0"/>
    <w:pPr>
      <w:ind w:firstLine="640" w:firstLineChars="200"/>
    </w:pPr>
    <w:rPr>
      <w:rFonts w:eastAsia="仿宋_GB2312"/>
      <w:sz w:val="32"/>
    </w:rPr>
  </w:style>
  <w:style w:type="paragraph" w:styleId="8">
    <w:name w:val="toc 5"/>
    <w:basedOn w:val="1"/>
    <w:next w:val="1"/>
    <w:qFormat/>
    <w:uiPriority w:val="0"/>
    <w:pPr>
      <w:ind w:left="840"/>
    </w:pPr>
    <w:rPr>
      <w:sz w:val="18"/>
      <w:szCs w:val="18"/>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877</Words>
  <Characters>955</Characters>
  <Lines>11</Lines>
  <Paragraphs>3</Paragraphs>
  <TotalTime>7</TotalTime>
  <ScaleCrop>false</ScaleCrop>
  <LinksUpToDate>false</LinksUpToDate>
  <CharactersWithSpaces>1110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2026-01-29T01:18:00Z</cp:lastPrinted>
  <dcterms:modified xsi:type="dcterms:W3CDTF">2026-01-29T01:28:15Z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