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65</w:t>
      </w:r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36594F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baseline"/>
        <w:rPr>
          <w:rFonts w:hint="eastAsia" w:eastAsia="方正小标宋_GBK"/>
          <w:bCs/>
          <w:spacing w:val="0"/>
          <w:w w:val="100"/>
          <w:kern w:val="2"/>
          <w:sz w:val="44"/>
          <w:szCs w:val="44"/>
        </w:rPr>
      </w:pPr>
      <w:r>
        <w:rPr>
          <w:rFonts w:hint="eastAsia" w:eastAsia="方正小标宋_GBK"/>
          <w:bCs/>
          <w:spacing w:val="0"/>
          <w:w w:val="100"/>
          <w:kern w:val="2"/>
          <w:sz w:val="44"/>
          <w:szCs w:val="44"/>
        </w:rPr>
        <w:t>重庆市黔江区发展和改革委员会</w:t>
      </w:r>
    </w:p>
    <w:p w14:paraId="4544E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560" w:lineRule="exact"/>
        <w:ind w:left="155" w:right="101" w:firstLine="0"/>
        <w:jc w:val="center"/>
        <w:textAlignment w:val="baseline"/>
        <w:rPr>
          <w:rFonts w:hint="eastAsia" w:ascii="Times New Roman" w:hAnsi="Times New Roman" w:eastAsia="方正小标宋_GBK" w:cs="Times New Roman"/>
          <w:spacing w:val="0"/>
          <w:w w:val="1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pacing w:val="0"/>
          <w:w w:val="100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spacing w:val="0"/>
          <w:w w:val="100"/>
          <w:sz w:val="44"/>
          <w:szCs w:val="44"/>
          <w:lang w:eastAsia="zh-CN"/>
        </w:rPr>
        <w:t>黔江区松岭路东段综合管廊新建工程</w:t>
      </w:r>
    </w:p>
    <w:p w14:paraId="4AF63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560" w:lineRule="exact"/>
        <w:ind w:left="155" w:right="101" w:firstLine="0"/>
        <w:jc w:val="center"/>
        <w:textAlignment w:val="baseline"/>
        <w:rPr>
          <w:rFonts w:hint="default" w:ascii="Times New Roman" w:hAnsi="Times New Roman" w:eastAsia="方正小标宋_GBK" w:cs="Times New Roman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w w:val="100"/>
          <w:sz w:val="44"/>
          <w:szCs w:val="44"/>
        </w:rPr>
        <w:t>投资概算的批复</w:t>
      </w:r>
    </w:p>
    <w:p w14:paraId="00BB3B7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</w:p>
    <w:p w14:paraId="40E2733E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left="807" w:right="0" w:hanging="641"/>
        <w:jc w:val="left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 xml:space="preserve">区住房城乡建委： </w:t>
      </w:r>
    </w:p>
    <w:p w14:paraId="5E3474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4" w:right="0" w:firstLine="641"/>
        <w:jc w:val="left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你单位《关于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eastAsia="zh-CN"/>
        </w:rPr>
        <w:t>黔江区松岭路东段综合管廊新建工程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概算的函》（黔江建函〔202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号）收悉，结合区政府投资项目前期工作服务中心的评审意见，现将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eastAsia="zh-CN"/>
        </w:rPr>
        <w:t>黔江区松岭路东段综合管廊新建工程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（项目代码 ：2512-500114-04-01-919993）投资概算批复如下：</w:t>
      </w:r>
    </w:p>
    <w:p w14:paraId="0447AEA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snapToGrid/>
        <w:spacing w:line="560" w:lineRule="exact"/>
        <w:ind w:left="807" w:right="0" w:hanging="15"/>
        <w:jc w:val="left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 xml:space="preserve">原则同意工程概算编制原则和标准。 </w:t>
      </w:r>
    </w:p>
    <w:p w14:paraId="730064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8" w:right="0"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建设规模及主要建设内容：沿松岭路东段新建支线综合管廊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2.0km（本项目仅为管廊主体土建及相关附属设施设计，各管线专线设计不在本次设计范围，均以各产权部门专项设计为准），入廊管线为供水、供电和通信。采用单舱断面，其中涉及DN300供水、10kV电力12孔和通信12孔。管廊主体结构形式为钢筋混凝土结构，管廊为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单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舱断面，断面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净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尺寸为2.8米×2.6米。</w:t>
      </w:r>
    </w:p>
    <w:p w14:paraId="418CC8AA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right="272" w:firstLine="640"/>
        <w:jc w:val="both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三、概算总投资及资金来源：概算总投资为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11402.33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万元，其中：工程费用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10008.07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万元，工程建设其他费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851.29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万元，基本预备费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542.97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万元。资金来源为申请国市补助资金、债券资金，不足部分由业主自筹。</w:t>
      </w:r>
    </w:p>
    <w:p w14:paraId="2B1451DD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right="272" w:firstLine="640"/>
        <w:jc w:val="both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四、请据此进一步深化工程设计等前期工作，施工图严格根据经批准的初步设计确定的建设内容、规模和标准等实行限额设计，项目预算按照同口径控制在投资概算以内，并履行完善相关建设手续。要按照资金来源落实建设资金后开展下步工作，严禁新增政府隐性债务。要严格执行工程招投标制，合同管理制，工程监理制，切实加强工程管理，确保工程质量、进度和投资有效控制。</w:t>
      </w:r>
    </w:p>
    <w:p w14:paraId="76A5246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</w:p>
    <w:p w14:paraId="085AEF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w w:val="1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eastAsia="zh-CN"/>
        </w:rPr>
        <w:t>黔江区松岭路东段综合管廊新建工程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投资概算表</w:t>
      </w:r>
    </w:p>
    <w:p w14:paraId="080B14D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/>
          <w:kern w:val="2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</w:t>
      </w:r>
    </w:p>
    <w:p w14:paraId="01F0473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left="1700" w:leftChars="0" w:firstLine="2149" w:firstLineChars="68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重庆市黔江区发展和改革委员会</w:t>
      </w:r>
    </w:p>
    <w:p w14:paraId="600306EE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</w:rPr>
        <w:t xml:space="preserve"> 202</w:t>
      </w:r>
      <w:r>
        <w:rPr>
          <w:rFonts w:hint="eastAsia" w:ascii="Times New Roman" w:hAnsi="Times New Roman" w:eastAsia="方正仿宋_GBK" w:cs="Times New Roman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</w:rPr>
        <w:t>年</w:t>
      </w:r>
      <w:r>
        <w:rPr>
          <w:rFonts w:hint="eastAsia" w:eastAsia="方正仿宋_GBK" w:cs="Times New Roman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</w:rPr>
        <w:t>月</w:t>
      </w:r>
      <w:r>
        <w:rPr>
          <w:rFonts w:hint="eastAsia" w:eastAsia="方正仿宋_GBK" w:cs="Times New Roman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</w:rPr>
        <w:t>日</w:t>
      </w:r>
    </w:p>
    <w:p w14:paraId="398AA15B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6870700C">
      <w:pPr>
        <w:pStyle w:val="2"/>
        <w:jc w:val="center"/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kern w:val="2"/>
          <w:sz w:val="36"/>
          <w:szCs w:val="36"/>
        </w:rPr>
        <w:t>黔江区松岭路东段综合管廊新建工程投资概算表</w:t>
      </w:r>
    </w:p>
    <w:p w14:paraId="3EEBA7A6">
      <w:pPr>
        <w:pStyle w:val="2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单位：万元</w:t>
      </w:r>
    </w:p>
    <w:tbl>
      <w:tblPr>
        <w:tblStyle w:val="8"/>
        <w:tblW w:w="8763" w:type="dxa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760"/>
        <w:gridCol w:w="1425"/>
        <w:gridCol w:w="1650"/>
        <w:gridCol w:w="1905"/>
      </w:tblGrid>
      <w:tr w14:paraId="68F2F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tblHeader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400B0D">
            <w:pPr>
              <w:pStyle w:val="14"/>
              <w:spacing w:before="152" w:line="240" w:lineRule="auto"/>
              <w:ind w:left="205" w:right="0"/>
              <w:jc w:val="left"/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DDA2B9">
            <w:pPr>
              <w:pStyle w:val="14"/>
              <w:tabs>
                <w:tab w:val="left" w:pos="1599"/>
              </w:tabs>
              <w:spacing w:before="152" w:line="240" w:lineRule="auto"/>
              <w:ind w:left="850" w:right="0"/>
              <w:jc w:val="left"/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  <w:t>名</w:t>
            </w: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  <w:tab/>
            </w: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  <w:t>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AE8386">
            <w:pPr>
              <w:pStyle w:val="14"/>
              <w:spacing w:before="152" w:line="240" w:lineRule="auto"/>
              <w:ind w:left="406" w:right="0"/>
              <w:jc w:val="left"/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  <w:t>规模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9EB007">
            <w:pPr>
              <w:pStyle w:val="14"/>
              <w:spacing w:before="71" w:line="240" w:lineRule="auto"/>
              <w:ind w:right="0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z w:val="22"/>
                <w:szCs w:val="22"/>
                <w:highlight w:val="none"/>
              </w:rPr>
              <w:t>审核单价</w:t>
            </w:r>
          </w:p>
          <w:p w14:paraId="06EE6D07">
            <w:pPr>
              <w:pStyle w:val="14"/>
              <w:spacing w:before="36" w:line="240" w:lineRule="auto"/>
              <w:ind w:right="0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z w:val="22"/>
                <w:szCs w:val="22"/>
                <w:highlight w:val="none"/>
              </w:rPr>
              <w:t>（或取费率）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C504FA">
            <w:pPr>
              <w:pStyle w:val="14"/>
              <w:spacing w:before="152" w:line="240" w:lineRule="auto"/>
              <w:ind w:left="346" w:right="0"/>
              <w:jc w:val="left"/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  <w:t>审核金额</w:t>
            </w:r>
          </w:p>
        </w:tc>
      </w:tr>
      <w:tr w14:paraId="5FF2C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7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F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B52F76">
            <w:pPr>
              <w:jc w:val="center"/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37392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2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10008.07 </w:t>
            </w:r>
          </w:p>
        </w:tc>
      </w:tr>
      <w:tr w14:paraId="1ABE7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6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79B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土石方工程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F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C3AB9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58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495.38 </w:t>
            </w:r>
          </w:p>
        </w:tc>
      </w:tr>
      <w:tr w14:paraId="449FD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C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62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拆除并恢复车行道工程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2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6803C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37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639.67 </w:t>
            </w:r>
          </w:p>
        </w:tc>
      </w:tr>
      <w:tr w14:paraId="7B4CB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F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733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综合管廊工程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55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7DC44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04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8215.56 </w:t>
            </w:r>
          </w:p>
        </w:tc>
      </w:tr>
      <w:tr w14:paraId="63458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7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D84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临时支护工程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5E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EA8C8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49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657.46 </w:t>
            </w:r>
          </w:p>
        </w:tc>
      </w:tr>
      <w:tr w14:paraId="52E44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2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BB5E9">
            <w:pPr>
              <w:jc w:val="center"/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D02C1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2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851.29 </w:t>
            </w:r>
          </w:p>
        </w:tc>
      </w:tr>
      <w:tr w14:paraId="6A313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5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AF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46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02D24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D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50.04 </w:t>
            </w:r>
          </w:p>
        </w:tc>
      </w:tr>
      <w:tr w14:paraId="22881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1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3B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项目建设管理费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53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D97AB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AE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154.02 </w:t>
            </w:r>
          </w:p>
        </w:tc>
      </w:tr>
      <w:tr w14:paraId="7A219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3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389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E6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6F5BF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5B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137.61 </w:t>
            </w:r>
          </w:p>
        </w:tc>
      </w:tr>
      <w:tr w14:paraId="1DE7E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E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D53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A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35435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ED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21.39 </w:t>
            </w:r>
          </w:p>
        </w:tc>
      </w:tr>
      <w:tr w14:paraId="4D120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4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A8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可行性研究费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A8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E87CA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5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30.01 </w:t>
            </w:r>
          </w:p>
        </w:tc>
      </w:tr>
      <w:tr w14:paraId="265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7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F78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工程勘察设计费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C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8E52A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2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250.20 </w:t>
            </w:r>
          </w:p>
        </w:tc>
      </w:tr>
      <w:tr w14:paraId="1C39E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F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0B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施工图审查费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6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65B3F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B4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20.02 </w:t>
            </w:r>
          </w:p>
        </w:tc>
      </w:tr>
      <w:tr w14:paraId="45587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1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CC5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工程造价咨询费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3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957E5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0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100.34 </w:t>
            </w:r>
          </w:p>
        </w:tc>
      </w:tr>
      <w:tr w14:paraId="31305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A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16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环境影响评价费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27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74BE4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AE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7.60 </w:t>
            </w:r>
          </w:p>
        </w:tc>
      </w:tr>
      <w:tr w14:paraId="267C0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5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C8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7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9705A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2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30.02 </w:t>
            </w:r>
          </w:p>
        </w:tc>
      </w:tr>
      <w:tr w14:paraId="16272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5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87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安全生产保障费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8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17626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65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50.04 </w:t>
            </w:r>
          </w:p>
        </w:tc>
      </w:tr>
      <w:tr w14:paraId="6C8A8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3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第一、二部分费用总和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3049D">
            <w:pPr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696FE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8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10859.36 </w:t>
            </w:r>
          </w:p>
        </w:tc>
      </w:tr>
      <w:tr w14:paraId="2F46C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A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5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D2A3C">
            <w:pPr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F46A0">
            <w:pPr>
              <w:rPr>
                <w:rFonts w:hint="default" w:ascii="Times New Roman" w:hAnsi="Times New Roman" w:cs="Times New Roman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（第一、二部分费用总和）*5%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50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542.97 </w:t>
            </w:r>
          </w:p>
        </w:tc>
      </w:tr>
      <w:tr w14:paraId="5128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3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概算总投资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668EE">
            <w:pPr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720EB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6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11402.33 </w:t>
            </w:r>
          </w:p>
        </w:tc>
      </w:tr>
    </w:tbl>
    <w:p w14:paraId="4741B66E">
      <w:pPr>
        <w:pStyle w:val="2"/>
        <w:rPr>
          <w:sz w:val="28"/>
          <w:szCs w:val="28"/>
        </w:rPr>
      </w:pPr>
    </w:p>
    <w:p w14:paraId="6481B50D">
      <w:pPr>
        <w:pStyle w:val="2"/>
        <w:rPr>
          <w:sz w:val="28"/>
          <w:szCs w:val="28"/>
        </w:rPr>
      </w:pPr>
    </w:p>
    <w:p w14:paraId="699DF0B3">
      <w:pPr>
        <w:pStyle w:val="2"/>
        <w:rPr>
          <w:sz w:val="28"/>
          <w:szCs w:val="28"/>
        </w:rPr>
      </w:pPr>
    </w:p>
    <w:p w14:paraId="3CC256C2">
      <w:pPr>
        <w:pStyle w:val="2"/>
        <w:rPr>
          <w:sz w:val="28"/>
          <w:szCs w:val="28"/>
        </w:rPr>
      </w:pPr>
    </w:p>
    <w:p w14:paraId="68A3D9C6">
      <w:pPr>
        <w:pStyle w:val="2"/>
        <w:rPr>
          <w:sz w:val="28"/>
          <w:szCs w:val="28"/>
        </w:rPr>
      </w:pPr>
    </w:p>
    <w:p w14:paraId="3102D374">
      <w:pPr>
        <w:pStyle w:val="2"/>
        <w:rPr>
          <w:sz w:val="28"/>
          <w:szCs w:val="28"/>
        </w:rPr>
      </w:pPr>
    </w:p>
    <w:p w14:paraId="42E2D4AB">
      <w:pPr>
        <w:pStyle w:val="2"/>
        <w:rPr>
          <w:sz w:val="28"/>
          <w:szCs w:val="28"/>
        </w:rPr>
      </w:pPr>
    </w:p>
    <w:p w14:paraId="431607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eastAsia" w:eastAsia="仿宋"/>
          <w:i w:val="0"/>
          <w:iCs w:val="0"/>
          <w:sz w:val="28"/>
          <w:szCs w:val="28"/>
          <w:lang w:eastAsia="zh-CN"/>
        </w:rPr>
      </w:pPr>
    </w:p>
    <w:p w14:paraId="58DCB2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B70678"/>
    <w:multiLevelType w:val="singleLevel"/>
    <w:tmpl w:val="42B706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7CB2933"/>
    <w:rsid w:val="07DE0AAA"/>
    <w:rsid w:val="0BCD6AE0"/>
    <w:rsid w:val="0C4A6383"/>
    <w:rsid w:val="0CF02DEE"/>
    <w:rsid w:val="0F8141E3"/>
    <w:rsid w:val="0FBE0C03"/>
    <w:rsid w:val="0FEB39D9"/>
    <w:rsid w:val="10F843A7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6E579F"/>
    <w:rsid w:val="1AF51BB0"/>
    <w:rsid w:val="1D2027D0"/>
    <w:rsid w:val="1D4E12BA"/>
    <w:rsid w:val="1E3E4C49"/>
    <w:rsid w:val="1F4C00ED"/>
    <w:rsid w:val="21400CDB"/>
    <w:rsid w:val="226117B6"/>
    <w:rsid w:val="2292316D"/>
    <w:rsid w:val="23445D57"/>
    <w:rsid w:val="23570372"/>
    <w:rsid w:val="256B156C"/>
    <w:rsid w:val="25B27047"/>
    <w:rsid w:val="26D83835"/>
    <w:rsid w:val="27F5397D"/>
    <w:rsid w:val="2A467612"/>
    <w:rsid w:val="2AFF29AF"/>
    <w:rsid w:val="2B49432C"/>
    <w:rsid w:val="2B6540BB"/>
    <w:rsid w:val="2B6F62D5"/>
    <w:rsid w:val="2B8704A8"/>
    <w:rsid w:val="2C583D4C"/>
    <w:rsid w:val="2DB96A6D"/>
    <w:rsid w:val="2DD45655"/>
    <w:rsid w:val="2EC622A9"/>
    <w:rsid w:val="2F144C11"/>
    <w:rsid w:val="2F1819BF"/>
    <w:rsid w:val="2FB120F1"/>
    <w:rsid w:val="30C82935"/>
    <w:rsid w:val="311C4112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A1F5203"/>
    <w:rsid w:val="3BC046A9"/>
    <w:rsid w:val="3D0038A0"/>
    <w:rsid w:val="3D584BA2"/>
    <w:rsid w:val="3E590054"/>
    <w:rsid w:val="401B2DD2"/>
    <w:rsid w:val="402E288B"/>
    <w:rsid w:val="4072332D"/>
    <w:rsid w:val="417E794A"/>
    <w:rsid w:val="44083C3F"/>
    <w:rsid w:val="4577128F"/>
    <w:rsid w:val="45E47B16"/>
    <w:rsid w:val="47651902"/>
    <w:rsid w:val="477B47A9"/>
    <w:rsid w:val="48F84664"/>
    <w:rsid w:val="4A30398A"/>
    <w:rsid w:val="4A9F4CF0"/>
    <w:rsid w:val="4AC07792"/>
    <w:rsid w:val="4B83672E"/>
    <w:rsid w:val="4CE7092E"/>
    <w:rsid w:val="4D393458"/>
    <w:rsid w:val="4E252DB9"/>
    <w:rsid w:val="4E311E0D"/>
    <w:rsid w:val="5073301F"/>
    <w:rsid w:val="50AD3FF8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C705283"/>
    <w:rsid w:val="5D413B33"/>
    <w:rsid w:val="5D465377"/>
    <w:rsid w:val="5F896457"/>
    <w:rsid w:val="60050F24"/>
    <w:rsid w:val="60DB54F6"/>
    <w:rsid w:val="61263F4D"/>
    <w:rsid w:val="61523763"/>
    <w:rsid w:val="61561366"/>
    <w:rsid w:val="62CA6A4B"/>
    <w:rsid w:val="6383212C"/>
    <w:rsid w:val="65E0558A"/>
    <w:rsid w:val="676254A4"/>
    <w:rsid w:val="67D31EFE"/>
    <w:rsid w:val="68E8683A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5</Pages>
  <Words>934</Words>
  <Characters>1118</Characters>
  <Lines>4</Lines>
  <Paragraphs>1</Paragraphs>
  <TotalTime>0</TotalTime>
  <ScaleCrop>false</ScaleCrop>
  <LinksUpToDate>false</LinksUpToDate>
  <CharactersWithSpaces>1324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Lenovo</cp:lastModifiedBy>
  <cp:lastPrinted>2026-02-09T08:41:00Z</cp:lastPrinted>
  <dcterms:modified xsi:type="dcterms:W3CDTF">2026-02-10T07:23:53Z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eyJoZGlkIjoiYmE0ZDNmNzFkZjliY2VkZDNmM2NjNTg0ZjM5MjcwMDkifQ==</vt:lpwstr>
  </property>
</Properties>
</file>