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69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36594F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  <w:t>重庆市黔江区发展和改革委员会</w:t>
      </w:r>
    </w:p>
    <w:p w14:paraId="6D6941C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关于重庆市黔江区诸佛江治理工程</w:t>
      </w:r>
    </w:p>
    <w:p w14:paraId="0AC82E0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投资概算的批复</w:t>
      </w:r>
    </w:p>
    <w:p w14:paraId="0A06A68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20" w:lineRule="exact"/>
        <w:jc w:val="center"/>
        <w:rPr>
          <w:rFonts w:ascii="仿宋_GB2312" w:eastAsia="仿宋_GB2312"/>
          <w:sz w:val="32"/>
        </w:rPr>
      </w:pPr>
    </w:p>
    <w:p w14:paraId="180DD2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kern w:val="2"/>
        </w:rPr>
      </w:pPr>
      <w:r>
        <w:rPr>
          <w:rFonts w:hint="eastAsia"/>
          <w:kern w:val="2"/>
          <w:lang w:eastAsia="zh-CN"/>
        </w:rPr>
        <w:t>重庆市枳丹石城市建设开发有限公司：</w:t>
      </w:r>
    </w:p>
    <w:p w14:paraId="7C1A8C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eastAsia="宋体"/>
          <w:kern w:val="2"/>
        </w:rPr>
      </w:pPr>
      <w:r>
        <w:rPr>
          <w:rFonts w:hint="eastAsia"/>
          <w:kern w:val="2"/>
        </w:rPr>
        <w:t>你</w:t>
      </w:r>
      <w:r>
        <w:rPr>
          <w:rFonts w:hint="eastAsia"/>
          <w:kern w:val="2"/>
          <w:lang w:eastAsia="zh-CN"/>
        </w:rPr>
        <w:t>公司</w:t>
      </w:r>
      <w:r>
        <w:rPr>
          <w:rFonts w:hint="eastAsia"/>
          <w:kern w:val="2"/>
        </w:rPr>
        <w:t>《关于</w:t>
      </w:r>
      <w:r>
        <w:rPr>
          <w:rFonts w:hint="eastAsia"/>
          <w:kern w:val="2"/>
          <w:lang w:eastAsia="zh-CN"/>
        </w:rPr>
        <w:t>审批</w:t>
      </w:r>
      <w:r>
        <w:rPr>
          <w:rFonts w:hint="eastAsia"/>
          <w:kern w:val="2"/>
        </w:rPr>
        <w:t>重庆市黔江区诸佛江治理工程</w:t>
      </w:r>
      <w:r>
        <w:rPr>
          <w:rFonts w:hint="eastAsia"/>
          <w:kern w:val="2"/>
          <w:lang w:eastAsia="zh-CN"/>
        </w:rPr>
        <w:t>投资</w:t>
      </w:r>
      <w:r>
        <w:rPr>
          <w:rFonts w:hint="eastAsia"/>
          <w:kern w:val="2"/>
        </w:rPr>
        <w:t>概算的</w:t>
      </w:r>
      <w:r>
        <w:rPr>
          <w:rFonts w:hint="eastAsia"/>
          <w:kern w:val="2"/>
          <w:lang w:eastAsia="zh-CN"/>
        </w:rPr>
        <w:t>请示</w:t>
      </w:r>
      <w:r>
        <w:rPr>
          <w:rFonts w:hint="eastAsia"/>
          <w:kern w:val="2"/>
        </w:rPr>
        <w:t>》（</w:t>
      </w:r>
      <w:r>
        <w:rPr>
          <w:rFonts w:hint="eastAsia"/>
          <w:kern w:val="2"/>
          <w:lang w:eastAsia="zh-CN"/>
        </w:rPr>
        <w:t>枳丹石公司文</w:t>
      </w:r>
      <w:r>
        <w:rPr>
          <w:rFonts w:hint="eastAsia"/>
          <w:kern w:val="2"/>
        </w:rPr>
        <w:t>〔202</w:t>
      </w:r>
      <w:r>
        <w:rPr>
          <w:rFonts w:hint="eastAsia"/>
          <w:kern w:val="2"/>
          <w:lang w:val="en-US" w:eastAsia="zh-CN"/>
        </w:rPr>
        <w:t>6</w:t>
      </w:r>
      <w:r>
        <w:rPr>
          <w:rFonts w:hint="eastAsia"/>
          <w:kern w:val="2"/>
        </w:rPr>
        <w:t>〕</w:t>
      </w:r>
      <w:r>
        <w:rPr>
          <w:rFonts w:hint="eastAsia"/>
          <w:kern w:val="2"/>
          <w:lang w:val="en-US" w:eastAsia="zh-CN"/>
        </w:rPr>
        <w:t>22</w:t>
      </w:r>
      <w:r>
        <w:rPr>
          <w:rFonts w:hint="eastAsia"/>
          <w:kern w:val="2"/>
        </w:rPr>
        <w:t>号）收悉</w:t>
      </w:r>
      <w:r>
        <w:rPr>
          <w:rFonts w:hint="eastAsia"/>
          <w:kern w:val="2"/>
          <w:lang w:eastAsia="zh-CN"/>
        </w:rPr>
        <w:t>。根据</w:t>
      </w:r>
      <w:r>
        <w:rPr>
          <w:rFonts w:hint="eastAsia"/>
          <w:kern w:val="2"/>
        </w:rPr>
        <w:t>区政府投资</w:t>
      </w:r>
      <w:r>
        <w:rPr>
          <w:rFonts w:hint="eastAsia"/>
          <w:kern w:val="2"/>
          <w:lang w:eastAsia="zh-CN"/>
        </w:rPr>
        <w:t>项目前期工作服务中心</w:t>
      </w:r>
      <w:r>
        <w:rPr>
          <w:rFonts w:hint="eastAsia"/>
          <w:kern w:val="2"/>
        </w:rPr>
        <w:t>组织</w:t>
      </w:r>
      <w:r>
        <w:rPr>
          <w:rFonts w:hint="eastAsia"/>
          <w:kern w:val="2"/>
          <w:lang w:eastAsia="zh-CN"/>
        </w:rPr>
        <w:t>重庆嘉豪工程造价咨询有限公司对</w:t>
      </w:r>
      <w:r>
        <w:rPr>
          <w:rFonts w:hint="eastAsia"/>
          <w:kern w:val="2"/>
        </w:rPr>
        <w:t>重庆市黔江区诸佛江治理工程投资概算进行评审，结合</w:t>
      </w:r>
      <w:r>
        <w:rPr>
          <w:rFonts w:hint="eastAsia"/>
          <w:kern w:val="2"/>
          <w:lang w:eastAsia="zh-CN"/>
        </w:rPr>
        <w:t>投资</w:t>
      </w:r>
      <w:r>
        <w:rPr>
          <w:rFonts w:hint="eastAsia"/>
          <w:kern w:val="2"/>
        </w:rPr>
        <w:t>概算</w:t>
      </w:r>
      <w:r>
        <w:rPr>
          <w:rFonts w:hint="eastAsia"/>
          <w:kern w:val="2"/>
          <w:lang w:eastAsia="zh-CN"/>
        </w:rPr>
        <w:t>评审意见</w:t>
      </w:r>
      <w:r>
        <w:rPr>
          <w:rFonts w:hint="eastAsia"/>
          <w:kern w:val="2"/>
        </w:rPr>
        <w:t>，经研究，原则同意重庆市黔江区诸佛江治理工程投资概算</w:t>
      </w:r>
      <w:r>
        <w:rPr>
          <w:rFonts w:hint="eastAsia"/>
          <w:kern w:val="2"/>
          <w:lang w:eastAsia="zh-CN"/>
        </w:rPr>
        <w:t>。</w:t>
      </w:r>
      <w:r>
        <w:rPr>
          <w:rFonts w:hint="eastAsia"/>
          <w:kern w:val="2"/>
        </w:rPr>
        <w:t>现</w:t>
      </w:r>
      <w:r>
        <w:rPr>
          <w:kern w:val="2"/>
        </w:rPr>
        <w:t>批复如下：</w:t>
      </w:r>
    </w:p>
    <w:p w14:paraId="75B41B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eastAsia="方正仿宋_GBK"/>
          <w:kern w:val="32"/>
          <w:lang w:eastAsia="zh-CN"/>
        </w:rPr>
      </w:pPr>
      <w:r>
        <w:rPr>
          <w:kern w:val="2"/>
        </w:rPr>
        <w:t>一、项目代码：</w:t>
      </w:r>
      <w:bookmarkStart w:id="0" w:name="projectCode"/>
      <w:r>
        <w:rPr>
          <w:rFonts w:hint="eastAsia"/>
          <w:kern w:val="2"/>
        </w:rPr>
        <w:t>2</w:t>
      </w:r>
      <w:r>
        <w:rPr>
          <w:rFonts w:hint="eastAsia"/>
          <w:kern w:val="2"/>
          <w:lang w:val="en-US" w:eastAsia="zh-CN"/>
        </w:rPr>
        <w:t>507</w:t>
      </w:r>
      <w:r>
        <w:rPr>
          <w:rFonts w:hint="eastAsia"/>
          <w:kern w:val="2"/>
        </w:rPr>
        <w:t>-500114-04-0</w:t>
      </w:r>
      <w:r>
        <w:rPr>
          <w:rFonts w:hint="eastAsia"/>
          <w:kern w:val="2"/>
          <w:lang w:val="en-US" w:eastAsia="zh-CN"/>
        </w:rPr>
        <w:t>5</w:t>
      </w:r>
      <w:r>
        <w:rPr>
          <w:rFonts w:hint="eastAsia"/>
          <w:kern w:val="2"/>
        </w:rPr>
        <w:t>-</w:t>
      </w:r>
      <w:bookmarkEnd w:id="0"/>
      <w:r>
        <w:rPr>
          <w:rFonts w:hint="eastAsia"/>
          <w:kern w:val="2"/>
          <w:lang w:val="en-US" w:eastAsia="zh-CN"/>
        </w:rPr>
        <w:t>512751</w:t>
      </w:r>
      <w:r>
        <w:rPr>
          <w:rFonts w:hint="eastAsia"/>
          <w:kern w:val="2"/>
          <w:lang w:eastAsia="zh-CN"/>
        </w:rPr>
        <w:t>。</w:t>
      </w:r>
    </w:p>
    <w:p w14:paraId="2E8251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kern w:val="2"/>
        </w:rPr>
      </w:pPr>
      <w:r>
        <w:rPr>
          <w:kern w:val="2"/>
        </w:rPr>
        <w:t>二、项目法人：</w:t>
      </w:r>
      <w:r>
        <w:rPr>
          <w:rFonts w:hint="eastAsia"/>
          <w:kern w:val="32"/>
        </w:rPr>
        <w:t>重庆市枳丹石城市建设开发有限公司</w:t>
      </w:r>
      <w:r>
        <w:rPr>
          <w:rFonts w:hint="eastAsia"/>
          <w:kern w:val="2"/>
        </w:rPr>
        <w:t>。</w:t>
      </w:r>
    </w:p>
    <w:p w14:paraId="7C1E96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kern w:val="32"/>
          <w:lang w:eastAsia="zh-CN"/>
        </w:rPr>
      </w:pPr>
      <w:r>
        <w:rPr>
          <w:kern w:val="2"/>
        </w:rPr>
        <w:t>三、项目建设地点：</w:t>
      </w:r>
      <w:r>
        <w:rPr>
          <w:rFonts w:hint="eastAsia"/>
          <w:kern w:val="2"/>
          <w:lang w:eastAsia="zh-CN"/>
        </w:rPr>
        <w:t>黔江区</w:t>
      </w:r>
      <w:r>
        <w:rPr>
          <w:rFonts w:hint="eastAsia"/>
          <w:kern w:val="32"/>
          <w:lang w:eastAsia="zh-CN"/>
        </w:rPr>
        <w:t>鹅池镇、新华乡和石家镇境内。</w:t>
      </w:r>
    </w:p>
    <w:p w14:paraId="419FA5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kern w:val="2"/>
        </w:rPr>
      </w:pPr>
      <w:r>
        <w:rPr>
          <w:kern w:val="2"/>
        </w:rPr>
        <w:t>四、项目主要建设内容及规模：</w:t>
      </w:r>
      <w:r>
        <w:rPr>
          <w:rFonts w:hint="eastAsia"/>
          <w:kern w:val="2"/>
        </w:rPr>
        <w:t>诸佛江干流治理长度10.30Km，新建护岸长度2.556Km，维修整治护岸长度0.06Km，河道疏浚3.29Km，新建河势固定坎3处；支流治理长度12.22Km，新建护岸工程13.374Km，维修整治堤防工程0.450Km。</w:t>
      </w:r>
    </w:p>
    <w:p w14:paraId="23E85B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eastAsia="Times New Roman"/>
        </w:rPr>
      </w:pPr>
      <w:r>
        <w:rPr>
          <w:kern w:val="2"/>
        </w:rPr>
        <w:t>五、总投资及资金来源：</w:t>
      </w:r>
      <w:r>
        <w:rPr>
          <w:rFonts w:hint="eastAsia"/>
          <w:color w:val="000000"/>
          <w:lang w:eastAsia="zh-CN"/>
        </w:rPr>
        <w:t>工程</w:t>
      </w:r>
      <w:r>
        <w:rPr>
          <w:rFonts w:hint="eastAsia"/>
          <w:color w:val="000000"/>
        </w:rPr>
        <w:t>概算总投资4313.9万元</w:t>
      </w:r>
      <w:r>
        <w:rPr>
          <w:rFonts w:hint="eastAsia"/>
          <w:color w:val="000000"/>
          <w:lang w:eastAsia="zh-CN"/>
        </w:rPr>
        <w:t>。</w:t>
      </w:r>
      <w:r>
        <w:rPr>
          <w:rFonts w:hint="eastAsia"/>
          <w:color w:val="000000"/>
        </w:rPr>
        <w:t>其中：建筑工程3131.7万元，机电设备及安装工程82.4万元，施工临时工程224.5万元，独立费用467.2万元，基本预备费195.3万元，专项部分212.8万元</w:t>
      </w:r>
      <w:r>
        <w:rPr>
          <w:rFonts w:hint="eastAsia"/>
          <w:color w:val="000000"/>
          <w:lang w:eastAsia="zh-CN"/>
        </w:rPr>
        <w:t>。资金来源为中央市级2026年水利发展专项资金和业主自筹</w:t>
      </w:r>
      <w:r>
        <w:rPr>
          <w:rFonts w:hint="eastAsia"/>
          <w:color w:val="000000"/>
        </w:rPr>
        <w:t>。</w:t>
      </w:r>
    </w:p>
    <w:p w14:paraId="778783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eastAsia="Times New Roman"/>
        </w:rPr>
      </w:pPr>
      <w:r>
        <w:rPr>
          <w:kern w:val="2"/>
        </w:rPr>
        <w:t>六、建设工期</w:t>
      </w:r>
      <w:r>
        <w:rPr>
          <w:rFonts w:hint="eastAsia"/>
          <w:kern w:val="2"/>
          <w:lang w:eastAsia="zh-CN"/>
        </w:rPr>
        <w:t>：</w:t>
      </w:r>
      <w:r>
        <w:rPr>
          <w:rFonts w:hint="eastAsia"/>
          <w:kern w:val="2"/>
          <w:lang w:val="en-US" w:eastAsia="zh-CN"/>
        </w:rPr>
        <w:t>9个月</w:t>
      </w:r>
      <w:r>
        <w:rPr>
          <w:kern w:val="2"/>
        </w:rPr>
        <w:t>。</w:t>
      </w:r>
    </w:p>
    <w:p w14:paraId="1B6249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kern w:val="2"/>
        </w:rPr>
      </w:pPr>
      <w:r>
        <w:rPr>
          <w:kern w:val="2"/>
        </w:rPr>
        <w:t>七、</w:t>
      </w:r>
      <w:r>
        <w:rPr>
          <w:rFonts w:hint="eastAsia"/>
          <w:kern w:val="2"/>
        </w:rPr>
        <w:t>请据此进一步深化工程设计等前期工作，施工图严格</w:t>
      </w:r>
      <w:r>
        <w:rPr>
          <w:rFonts w:hint="eastAsia"/>
          <w:kern w:val="2"/>
          <w:lang w:eastAsia="zh-CN"/>
        </w:rPr>
        <w:t>按照</w:t>
      </w:r>
      <w:r>
        <w:rPr>
          <w:rFonts w:hint="eastAsia"/>
          <w:kern w:val="2"/>
        </w:rPr>
        <w:t>经批准的初步设计确定的建设内容、规模和标准等实行限额设计，项目预算按照同口径控制在投资概算以内，并履行完善相关建设手续。要按照资金来源落实建设资金后开展下步工作，严禁新增政府隐性债务。严格执行工程招投标制，合同管理制，工程监理制，切实加强工程管理，确保工程质量、进度和投资有效控制。</w:t>
      </w:r>
    </w:p>
    <w:p w14:paraId="587426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kern w:val="2"/>
        </w:rPr>
      </w:pPr>
    </w:p>
    <w:p w14:paraId="7D8C1D5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2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/>
          <w:kern w:val="2"/>
        </w:rPr>
        <w:t>附件：重庆市黔江区诸佛江治理工程投资概算表</w:t>
      </w:r>
    </w:p>
    <w:p w14:paraId="66246AD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20" w:lineRule="exac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265A302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2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重庆市黔江区发展和改革委员会</w:t>
      </w:r>
    </w:p>
    <w:p w14:paraId="5B6D11A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2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      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 w14:paraId="5079F600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AndChars" w:linePitch="579" w:charSpace="-849"/>
        </w:sectPr>
      </w:pPr>
    </w:p>
    <w:p w14:paraId="398AA15B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870700C">
      <w:pPr>
        <w:pStyle w:val="2"/>
        <w:jc w:val="center"/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kern w:val="2"/>
          <w:sz w:val="44"/>
          <w:szCs w:val="44"/>
        </w:rPr>
        <w:t>重庆市黔江区诸佛江治理工程投资概算表</w:t>
      </w:r>
    </w:p>
    <w:p w14:paraId="560BBF57">
      <w:pPr>
        <w:pStyle w:val="2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单位：万元</w:t>
      </w:r>
    </w:p>
    <w:tbl>
      <w:tblPr>
        <w:tblStyle w:val="8"/>
        <w:tblW w:w="1299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944"/>
        <w:gridCol w:w="1428"/>
        <w:gridCol w:w="1340"/>
        <w:gridCol w:w="1464"/>
        <w:gridCol w:w="4845"/>
      </w:tblGrid>
      <w:tr w14:paraId="0E46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单位规模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经济指标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审定金额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备 注              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（综合单价、取费标准等）</w:t>
            </w:r>
          </w:p>
        </w:tc>
      </w:tr>
      <w:tr w14:paraId="10FC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5B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4101.1 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56B29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诸佛江干流治理长度10.30Km，新建护岸长度2.556Km，维修整治护岸长度0.06Km，河道疏浚3.29Km，新建河势固定坎3处；支流治理长度12.22Km，新建护岸工程13.374Km，维修整治堤防工程0.450Km</w:t>
            </w:r>
          </w:p>
        </w:tc>
      </w:tr>
      <w:tr w14:paraId="601C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0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9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3131.7 </w:t>
            </w: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581BD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4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3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机电设备及安装工程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F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AD90F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0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D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施工临时工程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F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224.5 </w:t>
            </w: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FFEA8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E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1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4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467.2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459D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E9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F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E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5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重庆市水利工程设计概（估）算编制规定（2021版）</w:t>
            </w:r>
          </w:p>
        </w:tc>
      </w:tr>
      <w:tr w14:paraId="0216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7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内插法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5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重庆市水利工程设计概（估）算编制规定（2021版）</w:t>
            </w:r>
          </w:p>
        </w:tc>
      </w:tr>
      <w:tr w14:paraId="3DB8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4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内插法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183.1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合同计取，总金额103.6万元，其中：前期勘察、工程测量、可研报告编制合同金额29.5万元；工程初步设计、施工图设计、洪水影响评价报告编制费合同金额69.3万元；水土保持方案编制费合同金额4.8万元。水利工程勘察费参照重庆市水利工程设计概（估）算编制规定（2021版）计取，金额79.5万元</w:t>
            </w:r>
          </w:p>
        </w:tc>
      </w:tr>
      <w:tr w14:paraId="001D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6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1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110.9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E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重庆市水利工程设计概（估）算编制规定（2021版）</w:t>
            </w:r>
          </w:p>
        </w:tc>
      </w:tr>
      <w:tr w14:paraId="20F7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E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工程质量检测费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0.50%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16.8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5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重庆市水利工程设计概（估）算编制规定（2021版），按建安费的0.5%计算</w:t>
            </w:r>
          </w:p>
        </w:tc>
      </w:tr>
      <w:tr w14:paraId="3212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9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工程咨询费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内插法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6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重庆市水利工程设计概（估）算编制规定（2021版）</w:t>
            </w:r>
          </w:p>
        </w:tc>
      </w:tr>
      <w:tr w14:paraId="2A75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D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累进制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7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重庆市水利工程设计概（估）算编制规定（2021版）</w:t>
            </w:r>
          </w:p>
        </w:tc>
      </w:tr>
      <w:tr w14:paraId="6198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3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A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重庆市水利工程设计概（估）算编制规定（2021版）</w:t>
            </w:r>
          </w:p>
        </w:tc>
      </w:tr>
      <w:tr w14:paraId="749C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3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195.3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1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(第(一)~(四)部分费用总和）*5%</w:t>
            </w:r>
          </w:p>
        </w:tc>
      </w:tr>
      <w:tr w14:paraId="1ADA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专项部分投资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2C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A3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212.8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E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3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A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建设征地与移民安置补偿投资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E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5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施工临时占地98.71亩，青苗补偿标准为9000元/亩。</w:t>
            </w:r>
          </w:p>
        </w:tc>
      </w:tr>
      <w:tr w14:paraId="1A84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2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环境保护工程投资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6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24.0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7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暂按送审计</w:t>
            </w:r>
          </w:p>
        </w:tc>
      </w:tr>
      <w:tr w14:paraId="0441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6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水土保持工程投资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9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暂按送审计</w:t>
            </w:r>
          </w:p>
        </w:tc>
      </w:tr>
      <w:tr w14:paraId="541F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概算总投资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1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4313.9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第一、二部分费用总和</w:t>
            </w:r>
          </w:p>
        </w:tc>
      </w:tr>
    </w:tbl>
    <w:p w14:paraId="758D1E52">
      <w:pPr>
        <w:pStyle w:val="2"/>
        <w:jc w:val="both"/>
        <w:rPr>
          <w:rFonts w:hint="eastAsia"/>
          <w:sz w:val="28"/>
          <w:szCs w:val="28"/>
        </w:rPr>
      </w:pPr>
    </w:p>
    <w:p w14:paraId="06F7E0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24E35E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17AAFD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5E8C1E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56BE92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15372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31672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14AB78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709A27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3DCF39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6E9C0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  <w:sectPr>
          <w:pgSz w:w="16838" w:h="11906" w:orient="landscape"/>
          <w:pgMar w:top="1587" w:right="2098" w:bottom="1474" w:left="1984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589" w:charSpace="-849"/>
        </w:sectPr>
      </w:pPr>
    </w:p>
    <w:p w14:paraId="5EE7B4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AE3E4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1EE549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2E846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E5C01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35C74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52D288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5D6B9E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CF60F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7CFC6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25A9AF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2CB05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B33D9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788783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7E62E6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53FF8C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BF983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4B775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725F7C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  <w:bookmarkStart w:id="1" w:name="_GoBack"/>
      <w:bookmarkEnd w:id="1"/>
    </w:p>
    <w:p w14:paraId="36B44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11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8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295"/>
  <w:displayHorizontalDrawingGridEvery w:val="2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7DE0AAA"/>
    <w:rsid w:val="089F655E"/>
    <w:rsid w:val="0BCD6AE0"/>
    <w:rsid w:val="0C4A6383"/>
    <w:rsid w:val="0CF02DEE"/>
    <w:rsid w:val="0EAF5817"/>
    <w:rsid w:val="0F8141E3"/>
    <w:rsid w:val="0FBE0C03"/>
    <w:rsid w:val="0FEB39D9"/>
    <w:rsid w:val="10F843A7"/>
    <w:rsid w:val="113B273E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35513F"/>
    <w:rsid w:val="1A6E579F"/>
    <w:rsid w:val="1AF51BB0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94837F2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76786A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9D3299A"/>
    <w:rsid w:val="3A1F5203"/>
    <w:rsid w:val="3BC046A9"/>
    <w:rsid w:val="3D0038A0"/>
    <w:rsid w:val="3D584BA2"/>
    <w:rsid w:val="3E590054"/>
    <w:rsid w:val="401B2DD2"/>
    <w:rsid w:val="402E288B"/>
    <w:rsid w:val="4072332D"/>
    <w:rsid w:val="413E472B"/>
    <w:rsid w:val="417E794A"/>
    <w:rsid w:val="42074F41"/>
    <w:rsid w:val="44083C3F"/>
    <w:rsid w:val="4577128F"/>
    <w:rsid w:val="45E47B16"/>
    <w:rsid w:val="47651902"/>
    <w:rsid w:val="477B47A9"/>
    <w:rsid w:val="48F84664"/>
    <w:rsid w:val="4A30398A"/>
    <w:rsid w:val="4A9F4CF0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C643F3"/>
    <w:rsid w:val="5ADF1011"/>
    <w:rsid w:val="5BB1598F"/>
    <w:rsid w:val="5BC50A62"/>
    <w:rsid w:val="5D413B33"/>
    <w:rsid w:val="5D465377"/>
    <w:rsid w:val="5F896457"/>
    <w:rsid w:val="60050F24"/>
    <w:rsid w:val="60DB54F6"/>
    <w:rsid w:val="61263F4D"/>
    <w:rsid w:val="61523763"/>
    <w:rsid w:val="61561366"/>
    <w:rsid w:val="62CA6A4B"/>
    <w:rsid w:val="6383212C"/>
    <w:rsid w:val="65E0558A"/>
    <w:rsid w:val="676254A4"/>
    <w:rsid w:val="67D31EFE"/>
    <w:rsid w:val="68E8683A"/>
    <w:rsid w:val="692148E4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776D03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Table Paragraph"/>
    <w:basedOn w:val="1"/>
    <w:qFormat/>
    <w:uiPriority w:val="1"/>
  </w:style>
  <w:style w:type="paragraph" w:customStyle="1" w:styleId="15">
    <w:name w:val="_Style 5"/>
    <w:basedOn w:val="1"/>
    <w:qFormat/>
    <w:uiPriority w:val="0"/>
  </w:style>
  <w:style w:type="character" w:customStyle="1" w:styleId="16">
    <w:name w:val="font61"/>
    <w:basedOn w:val="9"/>
    <w:qFormat/>
    <w:uiPriority w:val="0"/>
    <w:rPr>
      <w:rFonts w:ascii="方正黑体_GBK" w:hAnsi="方正黑体_GBK" w:eastAsia="方正黑体_GBK" w:cs="方正黑体_GBK"/>
      <w:color w:val="000000"/>
      <w:sz w:val="36"/>
      <w:szCs w:val="36"/>
      <w:u w:val="none"/>
    </w:rPr>
  </w:style>
  <w:style w:type="character" w:customStyle="1" w:styleId="17">
    <w:name w:val="font71"/>
    <w:basedOn w:val="9"/>
    <w:qFormat/>
    <w:uiPriority w:val="0"/>
    <w:rPr>
      <w:rFonts w:ascii="方正楷体_GBK" w:hAnsi="方正楷体_GBK" w:eastAsia="方正楷体_GBK" w:cs="方正楷体_GBK"/>
      <w:b/>
      <w:bCs/>
      <w:color w:val="000000"/>
      <w:sz w:val="28"/>
      <w:szCs w:val="28"/>
      <w:u w:val="none"/>
    </w:rPr>
  </w:style>
  <w:style w:type="character" w:customStyle="1" w:styleId="18">
    <w:name w:val="font81"/>
    <w:basedOn w:val="9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9">
    <w:name w:val="font91"/>
    <w:basedOn w:val="9"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6</Pages>
  <Words>848</Words>
  <Characters>1014</Characters>
  <Lines>4</Lines>
  <Paragraphs>1</Paragraphs>
  <TotalTime>3</TotalTime>
  <ScaleCrop>false</ScaleCrop>
  <LinksUpToDate>false</LinksUpToDate>
  <CharactersWithSpaces>1078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董丽莉</cp:lastModifiedBy>
  <cp:lastPrinted>2026-02-11T02:16:00Z</cp:lastPrinted>
  <dcterms:modified xsi:type="dcterms:W3CDTF">2026-02-12T02:23:23Z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