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72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36594F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  <w:t>重庆市黔江区发展和改革委员会</w:t>
      </w:r>
    </w:p>
    <w:p w14:paraId="7304F301">
      <w:pPr>
        <w:spacing w:line="54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关于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调整黔江区2026年阿蓬江项目区小流域</w:t>
      </w:r>
    </w:p>
    <w:p w14:paraId="1A0DCF9C">
      <w:pPr>
        <w:spacing w:line="54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综合治理提质增效项目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可行性</w:t>
      </w:r>
    </w:p>
    <w:p w14:paraId="2FFDADCC">
      <w:pPr>
        <w:spacing w:line="54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研究报告的批复</w:t>
      </w:r>
    </w:p>
    <w:p w14:paraId="0296D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 w14:paraId="69FBC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区水利局：</w:t>
      </w:r>
    </w:p>
    <w:p w14:paraId="6A0F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你局《关于申请黔江区2026年阿蓬江项目区小流域综合治理提质增效项目可行性研究报告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变更审批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的函》（黔江水利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</w:t>
      </w:r>
      <w:r>
        <w:rPr>
          <w:rFonts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19号）收悉。经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审定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，原则同意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调整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黔江区2026年阿蓬江项目区小流域综合治理提质增效项目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可行性研究报告，原黔江发改委发</w:t>
      </w:r>
      <w:r>
        <w:rPr>
          <w:rFonts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139号文件批复内容作废，以此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3D506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一、为提升阿蓬江项目区小流域综合治理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，有效控制水土流失，改善项目区人居环境，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同意实施该项目。</w:t>
      </w:r>
    </w:p>
    <w:p w14:paraId="5430A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二、项目代码：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2509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500114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825281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1D1B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三、项目法人：重庆市枳丹石城市建设开发有限公司。</w:t>
      </w:r>
    </w:p>
    <w:p w14:paraId="0EDBC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四、项目建设地点：黔江区阿蓬江镇高碛社区、两河社区、龙田社区、柒坨村、彭家村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麒麟村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、分水村，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濯水镇五福村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，金洞乡杨家村，水市镇大山村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418E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五、建设规模、标准及主要建设内容：封禁治理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1712.23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hm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  <w:lang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，坡改梯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35.58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hm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  <w:lang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保土耕作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1156.54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hm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  <w:lang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；配套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机耕道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26997.84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人行便道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4600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沟道整治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4420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m，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渠道整治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3100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排水沟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1620.60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座，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山坪塘整治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口，碑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3块。</w:t>
      </w:r>
    </w:p>
    <w:p w14:paraId="1A971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六、投资估算及资金来源：工程估算总投资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1544.94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万元。其中：工程措施费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1331.90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万元，独立费用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168.04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万元，基本预备费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45.00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万元。资金来源为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水土保持重点工程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资金和业主自筹。</w:t>
      </w:r>
    </w:p>
    <w:p w14:paraId="65BF1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七、建设工期：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10个月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4ACD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八、招标核准：本项目招标范围为工程施工，勘察、设计、监理等与工程建设有关的服务，以及与工程建设有关的重要设备、材料等的采购。达到依法必须招标限额标准的，招标方式为公开招标，招标组织形式为委托招标，招标公告在指定媒介公开发布。</w:t>
      </w:r>
    </w:p>
    <w:p w14:paraId="4F065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九、有关要求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请接此批复后，抓紧推进项目前期工作，加快工程初步设计论证和工程概（预）算编制，及早落实项目资金，确保工程早日开工建设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5B13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08" w:leftChars="304" w:hanging="948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1229F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附件：黔江区2026年阿蓬江项目区小流域综合治理提质增效</w:t>
      </w:r>
    </w:p>
    <w:p w14:paraId="598DB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258" w:firstLineChars="398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项目投资估算表</w:t>
      </w:r>
    </w:p>
    <w:p w14:paraId="1F2FA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4A141C87">
      <w:pPr>
        <w:pStyle w:val="2"/>
        <w:rPr>
          <w:rFonts w:hint="default"/>
          <w:lang w:eastAsia="zh-CN"/>
        </w:rPr>
      </w:pPr>
    </w:p>
    <w:p w14:paraId="05545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                重庆市黔江区发展和改革委员会</w:t>
      </w:r>
    </w:p>
    <w:p w14:paraId="67AD9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</w:p>
    <w:p w14:paraId="104A70FC">
      <w:pPr>
        <w:pStyle w:val="5"/>
        <w:rPr>
          <w:rFonts w:ascii="Times New Roman" w:hAnsi="Times New Roman" w:eastAsia="方正仿宋_GBK"/>
          <w:kern w:val="0"/>
          <w:sz w:val="32"/>
          <w:szCs w:val="32"/>
        </w:rPr>
      </w:pPr>
    </w:p>
    <w:p w14:paraId="0F85667E">
      <w:pPr>
        <w:pStyle w:val="5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</w:p>
    <w:p w14:paraId="4AD72E62">
      <w:pPr>
        <w:pStyle w:val="5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</w:p>
    <w:p w14:paraId="2C0245C6">
      <w:pPr>
        <w:pStyle w:val="5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</w:p>
    <w:p w14:paraId="5924A98C">
      <w:pPr>
        <w:pStyle w:val="5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</w:p>
    <w:p w14:paraId="6626F112">
      <w:pPr>
        <w:pStyle w:val="5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</w:p>
    <w:p w14:paraId="17BA1209">
      <w:pPr>
        <w:pStyle w:val="5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</w:p>
    <w:p w14:paraId="5DF15DF7">
      <w:pPr>
        <w:pStyle w:val="5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</w:p>
    <w:p w14:paraId="60CB8E67">
      <w:pPr>
        <w:pStyle w:val="5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</w:p>
    <w:p w14:paraId="2D90C93A">
      <w:pPr>
        <w:pStyle w:val="5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</w:p>
    <w:p w14:paraId="6A3AEDB9">
      <w:pPr>
        <w:pStyle w:val="5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</w:p>
    <w:p w14:paraId="4736FF74">
      <w:pPr>
        <w:pStyle w:val="5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</w:p>
    <w:p w14:paraId="2DA5BC27">
      <w:pPr>
        <w:pStyle w:val="5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</w:p>
    <w:p w14:paraId="1B729027">
      <w:pPr>
        <w:pStyle w:val="5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</w:p>
    <w:p w14:paraId="45A8D179">
      <w:pPr>
        <w:pStyle w:val="5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</w:p>
    <w:p w14:paraId="05682BC7">
      <w:pPr>
        <w:pStyle w:val="5"/>
        <w:spacing w:line="58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zh-CN"/>
        </w:rPr>
        <w:t>黔江区2026年阿蓬江项目区小流域综合治理</w:t>
      </w:r>
    </w:p>
    <w:p w14:paraId="5376935C">
      <w:pPr>
        <w:pStyle w:val="5"/>
        <w:spacing w:line="580" w:lineRule="exact"/>
        <w:jc w:val="center"/>
        <w:rPr>
          <w:rFonts w:hint="eastAsia" w:ascii="方正仿宋_GBK" w:hAnsi="方正仿宋_GBK" w:cs="方正仿宋_GBK"/>
          <w:kern w:val="0"/>
          <w:sz w:val="24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zh-CN"/>
        </w:rPr>
        <w:t>提质增效项目投资估算表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 xml:space="preserve">                      </w:t>
      </w:r>
    </w:p>
    <w:tbl>
      <w:tblPr>
        <w:tblStyle w:val="9"/>
        <w:tblW w:w="878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4860"/>
        <w:gridCol w:w="2406"/>
      </w:tblGrid>
      <w:tr w14:paraId="4EA5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 w:colFirst="0" w:colLast="2"/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 号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bookmarkEnd w:id="0"/>
      <w:tr w14:paraId="47E5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工程措施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1331.90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843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8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6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黔江区2026年阿蓬江项目区小流域综合治理</w:t>
            </w:r>
          </w:p>
          <w:p w14:paraId="1C96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提质增效项目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2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1331.90</w:t>
            </w:r>
          </w:p>
        </w:tc>
      </w:tr>
      <w:tr w14:paraId="7AA7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168.04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DB76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6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D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3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26.64</w:t>
            </w:r>
          </w:p>
        </w:tc>
      </w:tr>
      <w:tr w14:paraId="0251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A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8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19.98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0BF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E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4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科研勘察设计费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26.64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40C94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F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1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水土保持监测费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C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26.64</w:t>
            </w:r>
          </w:p>
        </w:tc>
      </w:tr>
      <w:tr w14:paraId="0764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1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B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8.21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BF4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7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0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工程咨询费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6.66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B28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4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4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19.98</w:t>
            </w:r>
          </w:p>
        </w:tc>
      </w:tr>
      <w:tr w14:paraId="6FC9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5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9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19.98</w:t>
            </w:r>
          </w:p>
        </w:tc>
      </w:tr>
      <w:tr w14:paraId="0047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4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FC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工程质量检测费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13.31</w:t>
            </w:r>
          </w:p>
        </w:tc>
      </w:tr>
      <w:tr w14:paraId="02A9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D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45.00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EC02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1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9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估算总投资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8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1544.94</w:t>
            </w:r>
          </w:p>
        </w:tc>
      </w:tr>
    </w:tbl>
    <w:p w14:paraId="2693BC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009DEC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left="839"/>
        <w:textAlignment w:val="baseline"/>
        <w:rPr>
          <w:i w:val="0"/>
          <w:iCs w:val="0"/>
          <w:sz w:val="28"/>
          <w:szCs w:val="28"/>
        </w:rPr>
      </w:pPr>
    </w:p>
    <w:p w14:paraId="43257E69"/>
    <w:p w14:paraId="74AD3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baseline"/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12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7DE0AAA"/>
    <w:rsid w:val="0BCD6AE0"/>
    <w:rsid w:val="0C4A6383"/>
    <w:rsid w:val="0CF02DEE"/>
    <w:rsid w:val="0F8141E3"/>
    <w:rsid w:val="0FBE0C03"/>
    <w:rsid w:val="0FEB39D9"/>
    <w:rsid w:val="10F843A7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35513F"/>
    <w:rsid w:val="1A6E579F"/>
    <w:rsid w:val="1AF51BB0"/>
    <w:rsid w:val="1D2027D0"/>
    <w:rsid w:val="1D4E12BA"/>
    <w:rsid w:val="1E3E4C49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94837F2"/>
    <w:rsid w:val="2A467612"/>
    <w:rsid w:val="2AFF29AF"/>
    <w:rsid w:val="2B49432C"/>
    <w:rsid w:val="2B6540BB"/>
    <w:rsid w:val="2B6F62D5"/>
    <w:rsid w:val="2B8704A8"/>
    <w:rsid w:val="2C583D4C"/>
    <w:rsid w:val="2C784ABA"/>
    <w:rsid w:val="2DB96A6D"/>
    <w:rsid w:val="2DD45655"/>
    <w:rsid w:val="2E76786A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C046A9"/>
    <w:rsid w:val="3D0038A0"/>
    <w:rsid w:val="3D584BA2"/>
    <w:rsid w:val="3E590054"/>
    <w:rsid w:val="401B2DD2"/>
    <w:rsid w:val="402E288B"/>
    <w:rsid w:val="4072332D"/>
    <w:rsid w:val="413E472B"/>
    <w:rsid w:val="417E794A"/>
    <w:rsid w:val="42074F41"/>
    <w:rsid w:val="44083C3F"/>
    <w:rsid w:val="4577128F"/>
    <w:rsid w:val="45E47B16"/>
    <w:rsid w:val="47651902"/>
    <w:rsid w:val="477B47A9"/>
    <w:rsid w:val="48F84664"/>
    <w:rsid w:val="4A30398A"/>
    <w:rsid w:val="4A9F4CF0"/>
    <w:rsid w:val="4AC07792"/>
    <w:rsid w:val="4B83672E"/>
    <w:rsid w:val="4CE7092E"/>
    <w:rsid w:val="4D393458"/>
    <w:rsid w:val="4E252DB9"/>
    <w:rsid w:val="4E311E0D"/>
    <w:rsid w:val="5073301F"/>
    <w:rsid w:val="50AD3FF8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5F896457"/>
    <w:rsid w:val="60050F24"/>
    <w:rsid w:val="60DB54F6"/>
    <w:rsid w:val="61263F4D"/>
    <w:rsid w:val="61523763"/>
    <w:rsid w:val="61561366"/>
    <w:rsid w:val="62CA6A4B"/>
    <w:rsid w:val="6383212C"/>
    <w:rsid w:val="65E0558A"/>
    <w:rsid w:val="676254A4"/>
    <w:rsid w:val="67D31EFE"/>
    <w:rsid w:val="68E8683A"/>
    <w:rsid w:val="692148E4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840"/>
    </w:pPr>
    <w:rPr>
      <w:sz w:val="18"/>
      <w:szCs w:val="18"/>
    </w:rPr>
  </w:style>
  <w:style w:type="paragraph" w:styleId="4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脚 字符"/>
    <w:link w:val="7"/>
    <w:qFormat/>
    <w:uiPriority w:val="99"/>
    <w:rPr>
      <w:rFonts w:eastAsia="方正仿宋_GBK"/>
      <w:sz w:val="18"/>
      <w:szCs w:val="18"/>
    </w:rPr>
  </w:style>
  <w:style w:type="character" w:customStyle="1" w:styleId="13">
    <w:name w:val="页眉 字符"/>
    <w:link w:val="8"/>
    <w:qFormat/>
    <w:uiPriority w:val="0"/>
    <w:rPr>
      <w:rFonts w:eastAsia="方正仿宋_GBK"/>
      <w:sz w:val="18"/>
      <w:szCs w:val="18"/>
    </w:rPr>
  </w:style>
  <w:style w:type="paragraph" w:customStyle="1" w:styleId="14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_Style 5"/>
    <w:basedOn w:val="1"/>
    <w:qFormat/>
    <w:uiPriority w:val="0"/>
  </w:style>
  <w:style w:type="character" w:customStyle="1" w:styleId="17">
    <w:name w:val="font61"/>
    <w:basedOn w:val="10"/>
    <w:qFormat/>
    <w:uiPriority w:val="0"/>
    <w:rPr>
      <w:rFonts w:ascii="方正黑体_GBK" w:hAnsi="方正黑体_GBK" w:eastAsia="方正黑体_GBK" w:cs="方正黑体_GBK"/>
      <w:color w:val="000000"/>
      <w:sz w:val="36"/>
      <w:szCs w:val="36"/>
      <w:u w:val="none"/>
    </w:rPr>
  </w:style>
  <w:style w:type="character" w:customStyle="1" w:styleId="18">
    <w:name w:val="font71"/>
    <w:basedOn w:val="10"/>
    <w:qFormat/>
    <w:uiPriority w:val="0"/>
    <w:rPr>
      <w:rFonts w:ascii="方正楷体_GBK" w:hAnsi="方正楷体_GBK" w:eastAsia="方正楷体_GBK" w:cs="方正楷体_GBK"/>
      <w:b/>
      <w:bCs/>
      <w:color w:val="000000"/>
      <w:sz w:val="28"/>
      <w:szCs w:val="28"/>
      <w:u w:val="none"/>
    </w:rPr>
  </w:style>
  <w:style w:type="character" w:customStyle="1" w:styleId="19">
    <w:name w:val="font81"/>
    <w:basedOn w:val="10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892</Words>
  <Characters>1009</Characters>
  <Lines>4</Lines>
  <Paragraphs>1</Paragraphs>
  <TotalTime>1</TotalTime>
  <ScaleCrop>false</ScaleCrop>
  <LinksUpToDate>false</LinksUpToDate>
  <CharactersWithSpaces>1183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董丽莉</cp:lastModifiedBy>
  <cp:lastPrinted>2026-02-12T02:14:19Z</cp:lastPrinted>
  <dcterms:modified xsi:type="dcterms:W3CDTF">2026-02-12T02:14:20Z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