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5E1E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308993F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474B7692">
      <w:pPr>
        <w:overflowPunct w:val="0"/>
        <w:adjustRightInd/>
        <w:spacing w:line="240" w:lineRule="auto"/>
        <w:rPr>
          <w:rFonts w:ascii="方正仿宋_GBK" w:hAnsi="方正仿宋_GBK" w:cs="方正仿宋_GBK"/>
          <w:bCs/>
          <w:i w:val="0"/>
          <w:iCs w:val="0"/>
        </w:rPr>
      </w:pPr>
    </w:p>
    <w:p w14:paraId="1FEE5A1D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086C0281">
      <w:pPr>
        <w:overflowPunct w:val="0"/>
        <w:adjustRightInd/>
        <w:spacing w:line="240" w:lineRule="auto"/>
        <w:rPr>
          <w:bCs/>
          <w:i w:val="0"/>
          <w:iCs w:val="0"/>
        </w:rPr>
      </w:pPr>
      <w:r>
        <w:rPr>
          <w:bCs/>
          <w:i w:val="0"/>
          <w:iCs w:val="0"/>
        </w:rPr>
        <w:pict>
          <v:shape id="_x0000_s1032" o:spid="_x0000_s1032" o:spt="136" type="#_x0000_t136" style="position:absolute;left:0pt;margin-left:7.75pt;margin-top:4.8pt;height:53.85pt;width:425.2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0B00AF82">
      <w:pPr>
        <w:overflowPunct w:val="0"/>
        <w:adjustRightInd/>
        <w:spacing w:line="240" w:lineRule="auto"/>
        <w:jc w:val="center"/>
        <w:rPr>
          <w:rFonts w:eastAsia="宋体"/>
          <w:i w:val="0"/>
          <w:iCs w:val="0"/>
          <w:kern w:val="2"/>
        </w:rPr>
      </w:pPr>
    </w:p>
    <w:p w14:paraId="09B59DB7">
      <w:pPr>
        <w:overflowPunct w:val="0"/>
        <w:adjustRightInd/>
        <w:spacing w:line="240" w:lineRule="auto"/>
        <w:rPr>
          <w:bCs/>
          <w:i w:val="0"/>
          <w:iCs w:val="0"/>
        </w:rPr>
      </w:pPr>
    </w:p>
    <w:p w14:paraId="2C53E525">
      <w:pPr>
        <w:adjustRightInd/>
        <w:spacing w:line="240" w:lineRule="auto"/>
        <w:jc w:val="center"/>
        <w:rPr>
          <w:i w:val="0"/>
          <w:iCs w:val="0"/>
        </w:rPr>
      </w:pPr>
    </w:p>
    <w:p w14:paraId="71650508">
      <w:pPr>
        <w:tabs>
          <w:tab w:val="left" w:pos="2270"/>
          <w:tab w:val="center" w:pos="4482"/>
        </w:tabs>
        <w:adjustRightInd/>
        <w:spacing w:line="240" w:lineRule="auto"/>
        <w:jc w:val="left"/>
        <w:rPr>
          <w:rFonts w:eastAsia="宋体"/>
          <w:bCs/>
          <w:i w:val="0"/>
          <w:iCs w:val="0"/>
        </w:rPr>
      </w:pPr>
      <w:r>
        <w:rPr>
          <w:i w:val="0"/>
          <w:i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615940" cy="28575"/>
                <wp:effectExtent l="0" t="0" r="7620" b="19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28575"/>
                        </a:xfrm>
                        <a:prstGeom prst="rect">
                          <a:avLst/>
                        </a:prstGeom>
                        <a:solidFill>
                          <a:srgbClr val="FF020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80E1FE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25.95pt;height:2.25pt;width:442.2pt;z-index:251659264;mso-width-relative:page;mso-height-relative:page;" fillcolor="#FF0202" filled="t" stroked="f" coordsize="21600,21600" o:gfxdata="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gBgwj1wAAAAYBAAAPAAAAAAAAAAEAIAAAACIAAABkcnMvZG93bnJldi54bWxQSwECFAAU&#10;AAAACACHTuJAowia17kBAABp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480E1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approveNum"/>
      <w:r>
        <w:rPr>
          <w:rFonts w:hint="eastAsia"/>
          <w:i w:val="0"/>
          <w:iCs w:val="0"/>
          <w:lang w:eastAsia="zh-CN"/>
        </w:rPr>
        <w:tab/>
      </w: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73</w:t>
      </w:r>
      <w:r>
        <w:rPr>
          <w:rFonts w:ascii="方正仿宋_GBK" w:hAnsi="方正仿宋_GBK" w:cs="方正仿宋_GBK"/>
          <w:i w:val="0"/>
          <w:iCs w:val="0"/>
        </w:rPr>
        <w:t>号</w:t>
      </w:r>
      <w:bookmarkEnd w:id="0"/>
    </w:p>
    <w:p w14:paraId="7D23A6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20" w:lineRule="exact"/>
        <w:jc w:val="center"/>
        <w:rPr>
          <w:bCs/>
          <w:i w:val="0"/>
          <w:iCs w:val="0"/>
        </w:rPr>
      </w:pPr>
    </w:p>
    <w:p w14:paraId="255C8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eastAsia="方正小标宋_GBK"/>
          <w:i w:val="0"/>
          <w:iCs w:val="0"/>
          <w:kern w:val="2"/>
          <w:sz w:val="44"/>
          <w:szCs w:val="44"/>
        </w:rPr>
      </w:pPr>
    </w:p>
    <w:p w14:paraId="6704FF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bookmarkStart w:id="1" w:name="approveUnit"/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重庆市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  <w:lang w:val="en-US" w:eastAsia="zh-CN"/>
        </w:rPr>
        <w:t>黔江区</w:t>
      </w:r>
      <w:r>
        <w:rPr>
          <w:rFonts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发展和改革委员会</w:t>
      </w:r>
      <w:bookmarkEnd w:id="1"/>
    </w:p>
    <w:p w14:paraId="427B68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关于重庆市</w:t>
      </w:r>
      <w:r>
        <w:rPr>
          <w:rFonts w:hint="eastAsia" w:eastAsia="方正小标宋_GBK" w:cs="Times New Roman"/>
          <w:i w:val="0"/>
          <w:iCs w:val="0"/>
          <w:kern w:val="2"/>
          <w:sz w:val="44"/>
          <w:szCs w:val="44"/>
          <w:lang w:eastAsia="zh-CN"/>
        </w:rPr>
        <w:t>黔江区群众运动空间扩容</w:t>
      </w: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项目</w:t>
      </w:r>
    </w:p>
    <w:p w14:paraId="3F7558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i w:val="0"/>
          <w:iCs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kern w:val="2"/>
          <w:sz w:val="44"/>
          <w:szCs w:val="44"/>
        </w:rPr>
        <w:t>可行性研究报告的批复</w:t>
      </w:r>
    </w:p>
    <w:p w14:paraId="27AD5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i w:val="0"/>
          <w:iCs w:val="0"/>
          <w:kern w:val="2"/>
          <w:lang w:val="en-US" w:eastAsia="zh-CN"/>
        </w:rPr>
      </w:pPr>
    </w:p>
    <w:p w14:paraId="62C594A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i w:val="0"/>
          <w:iCs w:val="0"/>
          <w:kern w:val="2"/>
        </w:rPr>
      </w:pPr>
      <w:r>
        <w:rPr>
          <w:rFonts w:hint="eastAsia"/>
          <w:i w:val="0"/>
          <w:iCs w:val="0"/>
          <w:kern w:val="2"/>
          <w:lang w:eastAsia="zh-CN"/>
        </w:rPr>
        <w:t>重庆市黔江区文化和旅游发展委员会</w:t>
      </w:r>
      <w:r>
        <w:rPr>
          <w:rFonts w:hint="eastAsia"/>
          <w:i w:val="0"/>
          <w:iCs w:val="0"/>
          <w:kern w:val="2"/>
        </w:rPr>
        <w:t>：</w:t>
      </w:r>
    </w:p>
    <w:p w14:paraId="5AA85FE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cs="Times New Roman"/>
          <w:i w:val="0"/>
          <w:iCs w:val="0"/>
          <w:kern w:val="2"/>
        </w:rPr>
        <w:t>你单位《关于</w:t>
      </w:r>
      <w:r>
        <w:rPr>
          <w:rFonts w:hint="eastAsia" w:cs="Times New Roman"/>
          <w:i w:val="0"/>
          <w:iCs w:val="0"/>
          <w:kern w:val="2"/>
          <w:lang w:val="en-US" w:eastAsia="zh-CN"/>
        </w:rPr>
        <w:t>审查重庆市黔江区群众运动空间扩容项目可行性研究报告的函</w:t>
      </w:r>
      <w:r>
        <w:rPr>
          <w:rFonts w:hint="default" w:ascii="Times New Roman" w:hAnsi="Times New Roman" w:cs="Times New Roman"/>
          <w:i w:val="0"/>
          <w:iCs w:val="0"/>
          <w:kern w:val="2"/>
        </w:rPr>
        <w:t>》（黔江</w:t>
      </w:r>
      <w:r>
        <w:rPr>
          <w:rFonts w:hint="eastAsia" w:cs="Times New Roman"/>
          <w:i w:val="0"/>
          <w:iCs w:val="0"/>
          <w:kern w:val="2"/>
          <w:lang w:val="en-US" w:eastAsia="zh-CN"/>
        </w:rPr>
        <w:t>文旅</w:t>
      </w:r>
      <w:r>
        <w:rPr>
          <w:rFonts w:hint="default" w:ascii="Times New Roman" w:hAnsi="Times New Roman" w:cs="Times New Roman"/>
          <w:i w:val="0"/>
          <w:iCs w:val="0"/>
          <w:kern w:val="2"/>
        </w:rPr>
        <w:t>函〔2026〕</w:t>
      </w:r>
      <w:r>
        <w:rPr>
          <w:rFonts w:hint="eastAsia" w:cs="Times New Roman"/>
          <w:i w:val="0"/>
          <w:iCs w:val="0"/>
          <w:kern w:val="2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kern w:val="2"/>
        </w:rPr>
        <w:t>号）收悉。结合</w:t>
      </w:r>
      <w:r>
        <w:rPr>
          <w:rFonts w:hint="eastAsia" w:cs="Times New Roman"/>
          <w:i w:val="0"/>
          <w:iCs w:val="0"/>
          <w:kern w:val="2"/>
          <w:lang w:val="en-US" w:eastAsia="zh-CN"/>
        </w:rPr>
        <w:t>中煤科工重庆设计研究院（集团）有限公司</w:t>
      </w:r>
      <w:r>
        <w:rPr>
          <w:rFonts w:hint="default" w:ascii="Times New Roman" w:hAnsi="Times New Roman" w:cs="Times New Roman"/>
          <w:i w:val="0"/>
          <w:iCs w:val="0"/>
          <w:kern w:val="2"/>
        </w:rPr>
        <w:t>的评审意见</w:t>
      </w:r>
      <w:r>
        <w:rPr>
          <w:rFonts w:hint="default" w:ascii="Times New Roman" w:hAnsi="Times New Roman" w:cs="Times New Roman"/>
          <w:i w:val="0"/>
          <w:iCs w:val="0"/>
          <w:kern w:val="2"/>
          <w:lang w:eastAsia="zh-CN"/>
        </w:rPr>
        <w:t>，</w:t>
      </w:r>
      <w:r>
        <w:rPr>
          <w:rFonts w:hint="default" w:ascii="Times New Roman" w:hAnsi="Times New Roman" w:cs="Times New Roman"/>
          <w:i w:val="0"/>
          <w:iCs w:val="0"/>
          <w:kern w:val="2"/>
        </w:rPr>
        <w:t>经研究，现就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32"/>
          <w:szCs w:val="32"/>
          <w:lang w:val="en-US" w:eastAsia="zh-CN" w:bidi="ar-SA"/>
        </w:rPr>
        <w:t>重庆市黔江区群众运动空间扩容项目</w:t>
      </w:r>
      <w:r>
        <w:rPr>
          <w:rFonts w:hint="eastAsia" w:cs="Times New Roman"/>
          <w:i w:val="0"/>
          <w:i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kern w:val="2"/>
          <w:sz w:val="32"/>
          <w:szCs w:val="32"/>
          <w:lang w:val="en-US" w:eastAsia="zh-CN" w:bidi="ar-SA"/>
        </w:rPr>
        <w:t>项目代码：</w:t>
      </w:r>
      <w:r>
        <w:rPr>
          <w:rFonts w:hint="eastAsia" w:cs="Times New Roman"/>
          <w:i w:val="0"/>
          <w:iCs w:val="0"/>
          <w:kern w:val="2"/>
          <w:sz w:val="32"/>
          <w:szCs w:val="32"/>
          <w:lang w:val="en-US" w:eastAsia="zh-CN" w:bidi="ar-SA"/>
        </w:rPr>
        <w:t>2512-500114-04-01-984065）</w:t>
      </w:r>
      <w:r>
        <w:rPr>
          <w:rFonts w:hint="default" w:ascii="Times New Roman" w:hAnsi="Times New Roman" w:cs="Times New Roman"/>
          <w:i w:val="0"/>
          <w:iCs w:val="0"/>
          <w:kern w:val="2"/>
        </w:rPr>
        <w:t>可行性研究报告批复如下：</w:t>
      </w:r>
    </w:p>
    <w:p w14:paraId="501D9A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一、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项目代码：2512-500114-04-01-984065</w:t>
      </w:r>
      <w:r>
        <w:rPr>
          <w:rFonts w:hint="default" w:ascii="Times New Roman" w:hAnsi="Times New Roman" w:cs="Times New Roman"/>
          <w:i w:val="0"/>
          <w:iCs w:val="0"/>
          <w:kern w:val="32"/>
        </w:rPr>
        <w:t>。</w:t>
      </w:r>
    </w:p>
    <w:p w14:paraId="5BFD2A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、项目法人：</w:t>
      </w:r>
      <w:r>
        <w:rPr>
          <w:rFonts w:hint="default" w:ascii="Times New Roman" w:hAnsi="Times New Roman" w:cs="Times New Roman"/>
          <w:i w:val="0"/>
          <w:iCs w:val="0"/>
          <w:kern w:val="32"/>
        </w:rPr>
        <w:t>重庆市黔江区文化和旅游发展委员会</w:t>
      </w:r>
      <w:r>
        <w:rPr>
          <w:rFonts w:hint="default" w:ascii="Times New Roman" w:hAnsi="Times New Roman" w:cs="Times New Roman"/>
          <w:i w:val="0"/>
          <w:iCs w:val="0"/>
          <w:kern w:val="2"/>
        </w:rPr>
        <w:t>。</w:t>
      </w:r>
    </w:p>
    <w:p w14:paraId="7CB4EB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、项目建设地点：</w:t>
      </w:r>
      <w:r>
        <w:rPr>
          <w:rFonts w:hint="eastAsia" w:ascii="方正仿宋_GBK" w:hAnsi="方正仿宋_GBK" w:eastAsia="方正仿宋_GBK" w:cs="方正仿宋_GBK"/>
          <w:i w:val="0"/>
          <w:iCs w:val="0"/>
          <w:kern w:val="32"/>
          <w:lang w:eastAsia="zh-CN"/>
        </w:rPr>
        <w:t>重庆市黔江区</w:t>
      </w:r>
      <w:r>
        <w:rPr>
          <w:rFonts w:hint="eastAsia" w:eastAsia="仿宋"/>
        </w:rPr>
        <w:t>城南街道、正阳街道</w:t>
      </w:r>
      <w:r>
        <w:rPr>
          <w:rFonts w:hint="default" w:ascii="Times New Roman" w:hAnsi="Times New Roman" w:cs="Times New Roman"/>
          <w:i w:val="0"/>
          <w:iCs w:val="0"/>
          <w:kern w:val="32"/>
        </w:rPr>
        <w:t>。</w:t>
      </w:r>
    </w:p>
    <w:p w14:paraId="70A75DB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i w:val="0"/>
          <w:iCs w:val="0"/>
          <w:kern w:val="32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</w:rPr>
        <w:t>主要建设内容</w:t>
      </w:r>
      <w:r>
        <w:rPr>
          <w:rFonts w:hint="eastAsia" w:eastAsia="方正黑体_GBK" w:cs="Times New Roman"/>
          <w:i w:val="0"/>
          <w:iCs w:val="0"/>
          <w:lang w:val="en-US" w:eastAsia="zh-CN"/>
        </w:rPr>
        <w:t>及规模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：</w:t>
      </w:r>
      <w:r>
        <w:rPr>
          <w:rFonts w:hint="default" w:ascii="Times New Roman" w:hAnsi="Times New Roman" w:eastAsia="方正仿宋_GBK" w:cs="Times New Roman"/>
          <w:kern w:val="0"/>
          <w:szCs w:val="32"/>
        </w:rPr>
        <w:t>项目主要包括</w:t>
      </w:r>
      <w:r>
        <w:rPr>
          <w:rFonts w:hint="default" w:ascii="Times New Roman" w:hAnsi="Times New Roman" w:eastAsia="方正仿宋_GBK" w:cs="Times New Roman"/>
        </w:rPr>
        <w:t>民族广场、渝东南地质灾害应急分中心、黔江区委党校旁、闲置军粮站、黔江正阳工业园区标准化厂房四期工程—9#综合楼等区域群众运动空间扩容改造。其中：</w:t>
      </w:r>
    </w:p>
    <w:p w14:paraId="70B4EA0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民族广场改造，建设内容为健身步道2306平方米，健身场地851平方米，匹克球场1654平方米，绿地改造4113平方米。</w:t>
      </w:r>
    </w:p>
    <w:p w14:paraId="5A0B9E3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渝东南地质灾害应急分中心改造，建设内容为健身步道706平方米，篮球场地708平方米，匹克球场2019平方米，绿地改造469平方米，地面硬化改造365平方米，增设室外钢棚约1685平方米等。</w:t>
      </w:r>
    </w:p>
    <w:p w14:paraId="0D22AE1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黔江区委党校旁土地改造，占地面积约8216平方米，健身步道932.82平方米，健身场地878.68平方米，篮球场地1230平方米，匹克球场689.2平方米（包含拟建看台），绿地改造390平方米，运动场整体铺贴1090.8平方米，钢棚面积2735.6平方米，地面硬化改造2685平方米。</w:t>
      </w:r>
    </w:p>
    <w:p w14:paraId="1687E38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将闲置军粮站改造为综合健身中心，1、2#闲置仓库改建为室内外综合体育健身中心，室内建筑面积约1253.2平方米，包含2个匹克球场、2个羽毛球场、2个乒乓球场、2个壁球场、1个攀岩体验区及其配套用房；室外场地共占地面积约7044.93平方米，含绿化改造、路面修复、户外滑板体验区。</w:t>
      </w:r>
    </w:p>
    <w:p w14:paraId="0344318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79" w:lineRule="exact"/>
        <w:ind w:firstLine="632" w:firstLineChars="200"/>
        <w:rPr>
          <w:rFonts w:hint="default" w:ascii="Times New Roman" w:hAnsi="Times New Roman" w:eastAsia="方正仿宋_GBK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仿宋_GBK" w:cs="Times New Roman"/>
        </w:rPr>
        <w:t>将黔江正阳工业园区标准化厂房四期工程—9#综合楼二层局部改造为室内运动场，面积约1054.56平方米，场地内设置匹克球场、壁球场、乒乓球场、健身房、活动交流空间等。</w:t>
      </w:r>
    </w:p>
    <w:p w14:paraId="413A09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color w:val="000000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bidi="ar"/>
        </w:rPr>
        <w:t>投资估算及资金来源：</w:t>
      </w:r>
      <w:r>
        <w:rPr>
          <w:rFonts w:hint="default" w:ascii="Times New Roman" w:hAnsi="Times New Roman" w:cs="Times New Roman"/>
          <w:i w:val="0"/>
          <w:iCs w:val="0"/>
          <w:color w:val="000000"/>
        </w:rPr>
        <w:t>总投资3062.53万元，其中：工程费用2530.29万元，工程建设其他费用305.39万元，预备费226.85万元。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2"/>
        </w:rPr>
        <w:t>资金来源为申请</w:t>
      </w:r>
      <w:r>
        <w:rPr>
          <w:rFonts w:hint="eastAsia" w:cs="Times New Roman"/>
          <w:b w:val="0"/>
          <w:bCs w:val="0"/>
          <w:i w:val="0"/>
          <w:iCs w:val="0"/>
          <w:kern w:val="2"/>
          <w:lang w:eastAsia="zh-CN"/>
        </w:rPr>
        <w:t>上级国市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2"/>
        </w:rPr>
        <w:t>资金及本级财政配套资金。</w:t>
      </w:r>
    </w:p>
    <w:p w14:paraId="14EA14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color w:val="000000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、建设工期：</w:t>
      </w:r>
      <w:r>
        <w:rPr>
          <w:rFonts w:hint="eastAsia" w:cs="Times New Roman"/>
          <w:i w:val="0"/>
          <w:iCs w:val="0"/>
          <w:color w:val="000000"/>
          <w:lang w:val="en-US" w:eastAsia="zh-CN"/>
        </w:rPr>
        <w:t>9个月</w:t>
      </w:r>
      <w:r>
        <w:rPr>
          <w:rFonts w:hint="default" w:ascii="Times New Roman" w:hAnsi="Times New Roman" w:cs="Times New Roman"/>
          <w:i w:val="0"/>
          <w:iCs w:val="0"/>
          <w:color w:val="000000"/>
        </w:rPr>
        <w:t>。</w:t>
      </w:r>
    </w:p>
    <w:p w14:paraId="2EA8E2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i w:val="0"/>
          <w:iCs w:val="0"/>
          <w:color w:val="000000"/>
        </w:rPr>
        <w:t>、招标核准：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kern w:val="2"/>
        </w:rPr>
        <w:t>本项目的招标范围为工程施工，勘察、设计、监理等与工程建设有关的服务，以及与工程建设有关的重要设备、材料等的采购。招标方式为公开招标，招标组织形式为委托招标。招标公告在指定媒介公开发布。</w:t>
      </w:r>
    </w:p>
    <w:p w14:paraId="28754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</w:rPr>
        <w:t>、</w:t>
      </w:r>
      <w:r>
        <w:rPr>
          <w:rFonts w:hint="default" w:ascii="Times New Roman" w:hAnsi="Times New Roman" w:eastAsia="方正黑体_GBK" w:cs="Times New Roman"/>
          <w:i w:val="0"/>
          <w:iCs w:val="0"/>
          <w:kern w:val="2"/>
          <w:lang w:val="en-US" w:eastAsia="zh-CN"/>
        </w:rPr>
        <w:t>有关事项：</w:t>
      </w:r>
      <w:r>
        <w:rPr>
          <w:rFonts w:hint="default" w:ascii="Times New Roman" w:hAnsi="Times New Roman" w:cs="Times New Roman"/>
          <w:i w:val="0"/>
          <w:iCs w:val="0"/>
          <w:kern w:val="2"/>
        </w:rPr>
        <w:t>请你单位根据本批复，结合项目可行性研究报告评估意见，进一步深化初步设计等前期工作，及时将投资概算报送我委审批。要严格执行项目法人责任制、招标投标制、工程监理制、合同管理制，严格控制工程投资标准，防止工程超概。</w:t>
      </w:r>
    </w:p>
    <w:p w14:paraId="3014CE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  <w:lang w:val="en-US" w:eastAsia="zh-CN"/>
        </w:rPr>
      </w:pPr>
    </w:p>
    <w:p w14:paraId="4712F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1580" w:leftChars="200" w:hanging="948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kern w:val="2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kern w:val="2"/>
          <w:lang w:val="en-US" w:eastAsia="zh-CN"/>
        </w:rPr>
        <w:t>附件：重庆市黔江区群众运动空间扩容项目投资估算表</w:t>
      </w:r>
    </w:p>
    <w:p w14:paraId="77B92E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  <w:i w:val="0"/>
          <w:iCs w:val="0"/>
          <w:kern w:val="2"/>
        </w:rPr>
      </w:pPr>
    </w:p>
    <w:p w14:paraId="31E32C38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79" w:lineRule="exact"/>
        <w:rPr>
          <w:rFonts w:hint="default"/>
        </w:rPr>
      </w:pPr>
    </w:p>
    <w:p w14:paraId="6675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firstLine="4108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重庆市黔江区发展和改革委员会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6ACAB6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firstLine="643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0940D08">
      <w:pPr>
        <w:pStyle w:val="3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79" w:lineRule="exact"/>
        <w:rPr>
          <w:rFonts w:hint="eastAsia"/>
        </w:rPr>
      </w:pPr>
    </w:p>
    <w:p w14:paraId="68C0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  <w:lang w:val="en-US" w:eastAsia="zh-CN"/>
        </w:rPr>
        <w:t>附件</w:t>
      </w:r>
    </w:p>
    <w:p w14:paraId="5C9A3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  <w:t>重庆市黔江区群众运动空间扩容项目</w:t>
      </w:r>
    </w:p>
    <w:p w14:paraId="31B0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  <w:t>投资估算表</w:t>
      </w:r>
    </w:p>
    <w:tbl>
      <w:tblPr>
        <w:tblStyle w:val="8"/>
        <w:tblW w:w="87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5708"/>
        <w:gridCol w:w="2078"/>
      </w:tblGrid>
      <w:tr w14:paraId="7D5C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4C6A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2530.29 </w:t>
            </w:r>
          </w:p>
        </w:tc>
      </w:tr>
      <w:tr w14:paraId="703F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民族广场改造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599.69 </w:t>
            </w:r>
          </w:p>
        </w:tc>
      </w:tr>
      <w:tr w14:paraId="2B87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渝东南地质灾害应急分中心闲置绿地改造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540.51 </w:t>
            </w:r>
          </w:p>
        </w:tc>
      </w:tr>
      <w:tr w14:paraId="690C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党校旁闲置空地改建为综合健身中心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329.12 </w:t>
            </w:r>
          </w:p>
        </w:tc>
      </w:tr>
      <w:tr w14:paraId="4CF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闲置军粮站改造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944.61 </w:t>
            </w:r>
          </w:p>
        </w:tc>
      </w:tr>
      <w:tr w14:paraId="1371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工业园区闲置厂房改造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116.36 </w:t>
            </w:r>
          </w:p>
        </w:tc>
      </w:tr>
      <w:tr w14:paraId="1DD8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305.39 </w:t>
            </w:r>
          </w:p>
        </w:tc>
      </w:tr>
      <w:tr w14:paraId="78A6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12.65 </w:t>
            </w:r>
          </w:p>
        </w:tc>
      </w:tr>
      <w:tr w14:paraId="3FFE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45.13 </w:t>
            </w:r>
          </w:p>
        </w:tc>
      </w:tr>
      <w:tr w14:paraId="0E2D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56.80 </w:t>
            </w:r>
          </w:p>
        </w:tc>
      </w:tr>
      <w:tr w14:paraId="33E5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12.41 </w:t>
            </w:r>
          </w:p>
        </w:tc>
      </w:tr>
      <w:tr w14:paraId="2BBB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9.49 </w:t>
            </w:r>
          </w:p>
        </w:tc>
      </w:tr>
      <w:tr w14:paraId="6708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69.78 </w:t>
            </w:r>
          </w:p>
        </w:tc>
      </w:tr>
      <w:tr w14:paraId="1CDF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6.98 </w:t>
            </w:r>
          </w:p>
        </w:tc>
      </w:tr>
      <w:tr w14:paraId="57E8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5.80 </w:t>
            </w:r>
          </w:p>
        </w:tc>
      </w:tr>
      <w:tr w14:paraId="12ED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8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工程造价咨询服务费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40.99 </w:t>
            </w:r>
          </w:p>
        </w:tc>
      </w:tr>
      <w:tr w14:paraId="7F1B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15.00 </w:t>
            </w:r>
          </w:p>
        </w:tc>
      </w:tr>
      <w:tr w14:paraId="25A3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10.12 </w:t>
            </w:r>
          </w:p>
        </w:tc>
      </w:tr>
      <w:tr w14:paraId="5F6B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20.24 </w:t>
            </w:r>
          </w:p>
        </w:tc>
      </w:tr>
      <w:tr w14:paraId="5E82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226.85 </w:t>
            </w:r>
          </w:p>
        </w:tc>
      </w:tr>
      <w:tr w14:paraId="4024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3062.53 </w:t>
            </w:r>
          </w:p>
        </w:tc>
      </w:tr>
    </w:tbl>
    <w:p w14:paraId="77B53A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0BD47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i w:val="0"/>
          <w:iCs w:val="0"/>
          <w:sz w:val="28"/>
          <w:szCs w:val="28"/>
        </w:rPr>
      </w:pPr>
      <w:bookmarkStart w:id="2" w:name="_GoBack"/>
      <w:bookmarkEnd w:id="2"/>
    </w:p>
    <w:p w14:paraId="2E044FFF">
      <w:pPr>
        <w:spacing w:line="440" w:lineRule="exact"/>
        <w:ind w:left="-319" w:leftChars="-101" w:right="-290" w:rightChars="-92"/>
        <w:rPr>
          <w:rFonts w:hint="eastAsia" w:eastAsia="方正仿宋_GBK"/>
          <w:sz w:val="28"/>
          <w:szCs w:val="28"/>
          <w:u w:val="single"/>
        </w:rPr>
      </w:pPr>
      <w:r>
        <w:rPr>
          <w:rFonts w:hint="eastAsia" w:eastAsia="方正黑体_GBK"/>
          <w:sz w:val="32"/>
          <w:szCs w:val="32"/>
          <w:u w:val="thick"/>
        </w:rPr>
        <w:t xml:space="preserve">                  </w:t>
      </w:r>
      <w:r>
        <w:rPr>
          <w:rFonts w:eastAsia="方正小标宋_GBK"/>
          <w:sz w:val="32"/>
          <w:szCs w:val="32"/>
          <w:u w:val="thick"/>
        </w:rPr>
        <w:t xml:space="preserve">                                           </w:t>
      </w:r>
    </w:p>
    <w:p w14:paraId="2D4D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rFonts w:hint="default" w:eastAsia="方正仿宋_GBK"/>
          <w:sz w:val="28"/>
          <w:szCs w:val="28"/>
          <w:u w:val="thick"/>
          <w:lang w:val="en-US" w:eastAsia="zh-CN"/>
        </w:rPr>
      </w:pPr>
      <w:r>
        <w:rPr>
          <w:rFonts w:hint="eastAsia" w:eastAsia="方正仿宋_GBK"/>
          <w:sz w:val="28"/>
          <w:szCs w:val="28"/>
          <w:u w:val="single"/>
        </w:rPr>
        <w:t xml:space="preserve"> 抄送：区纪委监委、区财政局、区审计局。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</w:p>
    <w:p w14:paraId="2EC0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-319" w:leftChars="-101" w:right="-290" w:rightChars="-92"/>
        <w:textAlignment w:val="baseline"/>
        <w:rPr>
          <w:i w:val="0"/>
          <w:iCs w:val="0"/>
          <w:sz w:val="28"/>
          <w:szCs w:val="28"/>
        </w:rPr>
      </w:pPr>
      <w:r>
        <w:rPr>
          <w:rFonts w:hint="eastAsia" w:eastAsia="方正仿宋_GBK"/>
          <w:sz w:val="28"/>
          <w:szCs w:val="28"/>
          <w:u w:val="thick"/>
        </w:rPr>
        <w:t xml:space="preserve"> 重庆市</w:t>
      </w:r>
      <w:r>
        <w:rPr>
          <w:rFonts w:eastAsia="方正仿宋_GBK"/>
          <w:sz w:val="28"/>
          <w:szCs w:val="28"/>
          <w:u w:val="thick"/>
        </w:rPr>
        <w:t xml:space="preserve">黔江区发展和改革委员会办公室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u w:val="thick"/>
        </w:rPr>
        <w:t xml:space="preserve">  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>20</w:t>
      </w:r>
      <w:r>
        <w:rPr>
          <w:rFonts w:hint="eastAsia" w:eastAsia="方正仿宋_GBK"/>
          <w:sz w:val="28"/>
          <w:szCs w:val="28"/>
          <w:u w:val="thick"/>
        </w:rPr>
        <w:t>2</w:t>
      </w:r>
      <w:r>
        <w:rPr>
          <w:rFonts w:hint="eastAsia" w:eastAsia="方正仿宋_GBK"/>
          <w:sz w:val="28"/>
          <w:szCs w:val="28"/>
          <w:u w:val="thick"/>
          <w:lang w:val="en-US" w:eastAsia="zh-CN"/>
        </w:rPr>
        <w:t>6</w:t>
      </w:r>
      <w:r>
        <w:rPr>
          <w:rFonts w:eastAsia="方正仿宋_GBK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  <w:lang w:val="en-US" w:eastAsia="zh-CN"/>
        </w:rPr>
        <w:t>2</w:t>
      </w:r>
      <w:r>
        <w:rPr>
          <w:rFonts w:eastAsia="方正仿宋_GBK"/>
          <w:sz w:val="28"/>
          <w:szCs w:val="28"/>
          <w:u w:val="thick"/>
        </w:rPr>
        <w:t>月</w:t>
      </w:r>
      <w:r>
        <w:rPr>
          <w:rFonts w:hint="eastAsia"/>
          <w:sz w:val="28"/>
          <w:szCs w:val="28"/>
          <w:u w:val="thick"/>
          <w:lang w:val="en-US" w:eastAsia="zh-CN"/>
        </w:rPr>
        <w:t>12</w:t>
      </w:r>
      <w:r>
        <w:rPr>
          <w:rFonts w:eastAsia="方正仿宋_GBK"/>
          <w:sz w:val="28"/>
          <w:szCs w:val="28"/>
          <w:u w:val="thick"/>
        </w:rPr>
        <w:t>日印发</w:t>
      </w:r>
      <w:r>
        <w:rPr>
          <w:rFonts w:hint="eastAsia" w:eastAsia="方正仿宋_GBK"/>
          <w:sz w:val="28"/>
          <w:szCs w:val="28"/>
          <w:u w:val="thick"/>
        </w:rPr>
        <w:t xml:space="preserve"> </w:t>
      </w:r>
      <w:r>
        <w:rPr>
          <w:rFonts w:eastAsia="方正仿宋_GBK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531" w:bottom="1984" w:left="1531" w:header="851" w:footer="1417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6DA3FE-68FD-4B74-A31F-8B26A225E8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259850-A476-4BDF-98A5-E24DDF94CD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E37C8B-9C45-4102-AD42-7FFDAFAF14A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444DDB-02C6-4CD3-8271-F891E73916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309F"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88679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88679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FDB9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FB"/>
    <w:rsid w:val="00045989"/>
    <w:rsid w:val="00050FA0"/>
    <w:rsid w:val="00096BAE"/>
    <w:rsid w:val="000A01FB"/>
    <w:rsid w:val="000B24F9"/>
    <w:rsid w:val="000B4A22"/>
    <w:rsid w:val="000C0BF7"/>
    <w:rsid w:val="000C2FB2"/>
    <w:rsid w:val="000C6B28"/>
    <w:rsid w:val="000D0B4C"/>
    <w:rsid w:val="000F25BF"/>
    <w:rsid w:val="001005AC"/>
    <w:rsid w:val="001024AA"/>
    <w:rsid w:val="001056AD"/>
    <w:rsid w:val="001520B3"/>
    <w:rsid w:val="00182501"/>
    <w:rsid w:val="00185691"/>
    <w:rsid w:val="00192E6B"/>
    <w:rsid w:val="001B24CD"/>
    <w:rsid w:val="001B58F6"/>
    <w:rsid w:val="001D3042"/>
    <w:rsid w:val="001D7EF0"/>
    <w:rsid w:val="001E64D7"/>
    <w:rsid w:val="001F7BBB"/>
    <w:rsid w:val="00221657"/>
    <w:rsid w:val="002328B1"/>
    <w:rsid w:val="002466FA"/>
    <w:rsid w:val="00250A8A"/>
    <w:rsid w:val="0026530B"/>
    <w:rsid w:val="00266A87"/>
    <w:rsid w:val="00296D93"/>
    <w:rsid w:val="002B04C6"/>
    <w:rsid w:val="002C26CE"/>
    <w:rsid w:val="002D3B50"/>
    <w:rsid w:val="00301B6D"/>
    <w:rsid w:val="00392240"/>
    <w:rsid w:val="00396CAE"/>
    <w:rsid w:val="003B3891"/>
    <w:rsid w:val="003D5F25"/>
    <w:rsid w:val="003E4FE8"/>
    <w:rsid w:val="003E5084"/>
    <w:rsid w:val="003F450B"/>
    <w:rsid w:val="004077FA"/>
    <w:rsid w:val="00413264"/>
    <w:rsid w:val="00432433"/>
    <w:rsid w:val="00434D79"/>
    <w:rsid w:val="00474C3A"/>
    <w:rsid w:val="00490227"/>
    <w:rsid w:val="00496D2E"/>
    <w:rsid w:val="00497F00"/>
    <w:rsid w:val="004A2FB3"/>
    <w:rsid w:val="004D68B4"/>
    <w:rsid w:val="004E0474"/>
    <w:rsid w:val="0050535E"/>
    <w:rsid w:val="005777F4"/>
    <w:rsid w:val="005C27F5"/>
    <w:rsid w:val="005C3378"/>
    <w:rsid w:val="005C7EAE"/>
    <w:rsid w:val="005F3C4D"/>
    <w:rsid w:val="006042BD"/>
    <w:rsid w:val="006068C6"/>
    <w:rsid w:val="00615E22"/>
    <w:rsid w:val="00662243"/>
    <w:rsid w:val="00662C8B"/>
    <w:rsid w:val="006A30D0"/>
    <w:rsid w:val="006B04E4"/>
    <w:rsid w:val="006C0DE2"/>
    <w:rsid w:val="0072131F"/>
    <w:rsid w:val="00731C1B"/>
    <w:rsid w:val="00737083"/>
    <w:rsid w:val="00765BC9"/>
    <w:rsid w:val="007770A5"/>
    <w:rsid w:val="00794916"/>
    <w:rsid w:val="007F46CB"/>
    <w:rsid w:val="00800B8F"/>
    <w:rsid w:val="00815223"/>
    <w:rsid w:val="00831787"/>
    <w:rsid w:val="00840973"/>
    <w:rsid w:val="00850D3F"/>
    <w:rsid w:val="00853F77"/>
    <w:rsid w:val="00860A47"/>
    <w:rsid w:val="00867FC3"/>
    <w:rsid w:val="00891C35"/>
    <w:rsid w:val="008935D1"/>
    <w:rsid w:val="00896F29"/>
    <w:rsid w:val="008B74C0"/>
    <w:rsid w:val="008F6151"/>
    <w:rsid w:val="009048D5"/>
    <w:rsid w:val="00904AFE"/>
    <w:rsid w:val="0092122C"/>
    <w:rsid w:val="009220DF"/>
    <w:rsid w:val="0093548C"/>
    <w:rsid w:val="0094704C"/>
    <w:rsid w:val="00965CCB"/>
    <w:rsid w:val="00972E17"/>
    <w:rsid w:val="00974193"/>
    <w:rsid w:val="009A449C"/>
    <w:rsid w:val="009A5EB0"/>
    <w:rsid w:val="009B5111"/>
    <w:rsid w:val="009B56E5"/>
    <w:rsid w:val="00A1588C"/>
    <w:rsid w:val="00A23D73"/>
    <w:rsid w:val="00A40C10"/>
    <w:rsid w:val="00A4300C"/>
    <w:rsid w:val="00A443C1"/>
    <w:rsid w:val="00A955CD"/>
    <w:rsid w:val="00AA3D4F"/>
    <w:rsid w:val="00AF5CAC"/>
    <w:rsid w:val="00B1777D"/>
    <w:rsid w:val="00B51CD6"/>
    <w:rsid w:val="00B73014"/>
    <w:rsid w:val="00B80CD6"/>
    <w:rsid w:val="00B82E95"/>
    <w:rsid w:val="00B833D8"/>
    <w:rsid w:val="00BA0FA4"/>
    <w:rsid w:val="00BD335A"/>
    <w:rsid w:val="00BF0A53"/>
    <w:rsid w:val="00C464A8"/>
    <w:rsid w:val="00C6762A"/>
    <w:rsid w:val="00C83427"/>
    <w:rsid w:val="00CD4D55"/>
    <w:rsid w:val="00D01740"/>
    <w:rsid w:val="00D05DF1"/>
    <w:rsid w:val="00D7295A"/>
    <w:rsid w:val="00D878F1"/>
    <w:rsid w:val="00D902A8"/>
    <w:rsid w:val="00D97CFB"/>
    <w:rsid w:val="00DA2332"/>
    <w:rsid w:val="00DB38C2"/>
    <w:rsid w:val="00DC314D"/>
    <w:rsid w:val="00DD0D97"/>
    <w:rsid w:val="00DD2B37"/>
    <w:rsid w:val="00DD4877"/>
    <w:rsid w:val="00DD59CC"/>
    <w:rsid w:val="00E03841"/>
    <w:rsid w:val="00E56C8D"/>
    <w:rsid w:val="00E7080E"/>
    <w:rsid w:val="00E73AC1"/>
    <w:rsid w:val="00E770E1"/>
    <w:rsid w:val="00E93235"/>
    <w:rsid w:val="00ED5B9D"/>
    <w:rsid w:val="00EE4DB0"/>
    <w:rsid w:val="00EF6B8E"/>
    <w:rsid w:val="00EF7895"/>
    <w:rsid w:val="00F13201"/>
    <w:rsid w:val="00F14A44"/>
    <w:rsid w:val="00F63B69"/>
    <w:rsid w:val="00F63FF8"/>
    <w:rsid w:val="00FA4D84"/>
    <w:rsid w:val="00FA4DBD"/>
    <w:rsid w:val="00FB4D5D"/>
    <w:rsid w:val="00FC3919"/>
    <w:rsid w:val="00FC49BF"/>
    <w:rsid w:val="010B1EA6"/>
    <w:rsid w:val="01A06D82"/>
    <w:rsid w:val="01B25A4D"/>
    <w:rsid w:val="01D003F4"/>
    <w:rsid w:val="03505C66"/>
    <w:rsid w:val="064F520B"/>
    <w:rsid w:val="07DE0AAA"/>
    <w:rsid w:val="09502F56"/>
    <w:rsid w:val="0AE95411"/>
    <w:rsid w:val="0BB8447D"/>
    <w:rsid w:val="0CB038E3"/>
    <w:rsid w:val="0CF02DEE"/>
    <w:rsid w:val="0D840E89"/>
    <w:rsid w:val="0DC50276"/>
    <w:rsid w:val="0F8141E3"/>
    <w:rsid w:val="12080E07"/>
    <w:rsid w:val="123039D7"/>
    <w:rsid w:val="12C81AA5"/>
    <w:rsid w:val="136F4921"/>
    <w:rsid w:val="1578613D"/>
    <w:rsid w:val="15C2342E"/>
    <w:rsid w:val="1637679E"/>
    <w:rsid w:val="19204A5A"/>
    <w:rsid w:val="193D01E0"/>
    <w:rsid w:val="1C365FDC"/>
    <w:rsid w:val="1D2027D0"/>
    <w:rsid w:val="1D4E12BA"/>
    <w:rsid w:val="1F4C00ED"/>
    <w:rsid w:val="21F455CD"/>
    <w:rsid w:val="226117B6"/>
    <w:rsid w:val="23445D57"/>
    <w:rsid w:val="23570372"/>
    <w:rsid w:val="256B156C"/>
    <w:rsid w:val="25B27047"/>
    <w:rsid w:val="26264F8E"/>
    <w:rsid w:val="26D83835"/>
    <w:rsid w:val="2786250D"/>
    <w:rsid w:val="27F5397D"/>
    <w:rsid w:val="2ABB0720"/>
    <w:rsid w:val="2AFF29AF"/>
    <w:rsid w:val="2B5E554F"/>
    <w:rsid w:val="2B6540BB"/>
    <w:rsid w:val="2B6F62D5"/>
    <w:rsid w:val="2B8704A8"/>
    <w:rsid w:val="2FB27D82"/>
    <w:rsid w:val="30C82935"/>
    <w:rsid w:val="33077C70"/>
    <w:rsid w:val="34E478E0"/>
    <w:rsid w:val="359D56FF"/>
    <w:rsid w:val="35EF5E14"/>
    <w:rsid w:val="368F633F"/>
    <w:rsid w:val="37083883"/>
    <w:rsid w:val="378578B7"/>
    <w:rsid w:val="38146403"/>
    <w:rsid w:val="38B97D28"/>
    <w:rsid w:val="38D97FC3"/>
    <w:rsid w:val="39041D96"/>
    <w:rsid w:val="3A1F5203"/>
    <w:rsid w:val="3D584BA2"/>
    <w:rsid w:val="3E021FAB"/>
    <w:rsid w:val="3F4F7231"/>
    <w:rsid w:val="402E288B"/>
    <w:rsid w:val="4104773E"/>
    <w:rsid w:val="417E794A"/>
    <w:rsid w:val="44983428"/>
    <w:rsid w:val="44EE4DF6"/>
    <w:rsid w:val="45E47B16"/>
    <w:rsid w:val="45FA4B9F"/>
    <w:rsid w:val="46947057"/>
    <w:rsid w:val="47321912"/>
    <w:rsid w:val="47651902"/>
    <w:rsid w:val="477B47A9"/>
    <w:rsid w:val="478A34FC"/>
    <w:rsid w:val="47E66258"/>
    <w:rsid w:val="495A0CAC"/>
    <w:rsid w:val="4A30398A"/>
    <w:rsid w:val="4A9F4CF0"/>
    <w:rsid w:val="4AC07792"/>
    <w:rsid w:val="4CE7092E"/>
    <w:rsid w:val="4E252DB9"/>
    <w:rsid w:val="4F8000E2"/>
    <w:rsid w:val="5073301F"/>
    <w:rsid w:val="51606BFC"/>
    <w:rsid w:val="545424E6"/>
    <w:rsid w:val="54E47F11"/>
    <w:rsid w:val="55342CF9"/>
    <w:rsid w:val="55835057"/>
    <w:rsid w:val="57DB6B64"/>
    <w:rsid w:val="5BC50A62"/>
    <w:rsid w:val="60050F24"/>
    <w:rsid w:val="603D6F06"/>
    <w:rsid w:val="60EE1FAE"/>
    <w:rsid w:val="61263F4D"/>
    <w:rsid w:val="61561366"/>
    <w:rsid w:val="6163086B"/>
    <w:rsid w:val="6383212C"/>
    <w:rsid w:val="64D91FD4"/>
    <w:rsid w:val="65E0558A"/>
    <w:rsid w:val="68E8683A"/>
    <w:rsid w:val="694D661D"/>
    <w:rsid w:val="695F0A23"/>
    <w:rsid w:val="696E3491"/>
    <w:rsid w:val="69CC4101"/>
    <w:rsid w:val="6A726F28"/>
    <w:rsid w:val="6AFF5937"/>
    <w:rsid w:val="6BF86AA4"/>
    <w:rsid w:val="6C3D2854"/>
    <w:rsid w:val="6CB769F9"/>
    <w:rsid w:val="6DC76061"/>
    <w:rsid w:val="6E163EDE"/>
    <w:rsid w:val="6E6A3208"/>
    <w:rsid w:val="6FD827A7"/>
    <w:rsid w:val="70BD626C"/>
    <w:rsid w:val="726C3FD1"/>
    <w:rsid w:val="73397D17"/>
    <w:rsid w:val="73815F40"/>
    <w:rsid w:val="73E223A7"/>
    <w:rsid w:val="74154AF0"/>
    <w:rsid w:val="75EC1E21"/>
    <w:rsid w:val="76B77724"/>
    <w:rsid w:val="76D832CD"/>
    <w:rsid w:val="77C1716E"/>
    <w:rsid w:val="78085BF3"/>
    <w:rsid w:val="7A601D17"/>
    <w:rsid w:val="7A7973A8"/>
    <w:rsid w:val="7B0C0998"/>
    <w:rsid w:val="7BAA0A78"/>
    <w:rsid w:val="7C5031A0"/>
    <w:rsid w:val="7DB9735D"/>
    <w:rsid w:val="7DE467BB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413f5c66-52cd-4f80-bcf3-82cd4528e286</errorID>
      <errorWord>国市上级</errorWord>
      <group>L1_Grammar</group>
      <groupName>语法问题</groupName>
      <ability>L2_Order</ability>
      <abilityName>语序不当</abilityName>
      <candidateList>
        <item>上级国市</item>
      </candidateList>
      <explain>句子可能没有遵循时空、逻辑顺序，或者介词、关联词等位置不当。</explain>
      <paraID>413A0908</paraID>
      <start>78</start>
      <end>82</end>
      <status>modified</status>
      <modifiedWord>上级国市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605633-B490-42C1-B33A-F18EA88CE60E}">
  <ds:schemaRefs/>
</ds:datastoreItem>
</file>

<file path=customXml/itemProps3.xml><?xml version="1.0" encoding="utf-8"?>
<ds:datastoreItem xmlns:ds="http://schemas.openxmlformats.org/officeDocument/2006/customXml" ds:itemID="{0128c646-6f01-4fca-ba1e-5a956dd9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1391</Words>
  <Characters>1652</Characters>
  <Lines>3</Lines>
  <Paragraphs>1</Paragraphs>
  <TotalTime>11</TotalTime>
  <ScaleCrop>false</ScaleCrop>
  <LinksUpToDate>false</LinksUpToDate>
  <CharactersWithSpaces>1825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2025-08-06T08:56:00Z</dcterms:created>
  <dc:creator>jw</dc:creator>
  <cp:lastModifiedBy>董丽莉</cp:lastModifiedBy>
  <cp:lastPrinted>2026-02-12T09:12:19Z</cp:lastPrinted>
  <dcterms:modified xsi:type="dcterms:W3CDTF">2026-02-12T09:12:21Z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FB29998BF294419283CBC8B088E46B19_13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