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D61FD">
      <w:pPr>
        <w:tabs>
          <w:tab w:val="left" w:pos="8181"/>
          <w:tab w:val="left" w:pos="8733"/>
        </w:tabs>
        <w:spacing w:line="580" w:lineRule="exact"/>
        <w:ind w:right="-193" w:rightChars="-92" w:firstLine="160" w:firstLineChars="50"/>
        <w:rPr>
          <w:rFonts w:hint="eastAsia" w:eastAsia="方正仿宋_GBK"/>
          <w:sz w:val="32"/>
          <w:szCs w:val="32"/>
        </w:rPr>
      </w:pPr>
      <w:bookmarkStart w:id="0" w:name="_GoBack"/>
      <w:bookmarkEnd w:id="0"/>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Sp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1YX1doAAAAM&#10;AQAADwAAAAAAAAABACAAAAAiAAAAZHJzL2Rvd25yZXYueG1sUEsBAhQAFAAAAAgAh07iQPoovQbh&#10;AQAA6AMAAA4AAAAAAAAAAQAgAAAAKQEAAGRycy9lMm9Eb2MueG1sUEsFBgAAAAAGAAYAWQEAAHwF&#10;A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93B2F25">
      <w:pPr>
        <w:tabs>
          <w:tab w:val="left" w:pos="8181"/>
          <w:tab w:val="left" w:pos="8733"/>
        </w:tabs>
        <w:spacing w:line="580" w:lineRule="exact"/>
        <w:ind w:right="-193" w:rightChars="-92" w:firstLine="160" w:firstLineChars="50"/>
        <w:rPr>
          <w:rFonts w:hint="eastAsia" w:eastAsia="方正仿宋_GBK"/>
          <w:sz w:val="32"/>
          <w:szCs w:val="32"/>
        </w:rPr>
      </w:pPr>
    </w:p>
    <w:p w14:paraId="5CFB1CE2">
      <w:pPr>
        <w:tabs>
          <w:tab w:val="left" w:pos="8181"/>
          <w:tab w:val="left" w:pos="8733"/>
        </w:tabs>
        <w:spacing w:line="580" w:lineRule="exact"/>
        <w:ind w:right="-193" w:rightChars="-92" w:firstLine="160" w:firstLineChars="50"/>
        <w:rPr>
          <w:rFonts w:hint="eastAsia" w:eastAsia="方正仿宋_GBK"/>
          <w:sz w:val="32"/>
          <w:szCs w:val="32"/>
        </w:rPr>
      </w:pPr>
    </w:p>
    <w:p w14:paraId="58B28731">
      <w:pPr>
        <w:tabs>
          <w:tab w:val="left" w:pos="8181"/>
          <w:tab w:val="left" w:pos="8733"/>
        </w:tabs>
        <w:spacing w:line="580" w:lineRule="exact"/>
        <w:ind w:right="-193" w:rightChars="-92" w:firstLine="160" w:firstLineChars="50"/>
        <w:rPr>
          <w:rFonts w:hint="eastAsia" w:eastAsia="方正仿宋_GBK"/>
          <w:sz w:val="32"/>
          <w:szCs w:val="32"/>
        </w:rPr>
      </w:pPr>
    </w:p>
    <w:p w14:paraId="05C5C290">
      <w:pPr>
        <w:tabs>
          <w:tab w:val="left" w:pos="8181"/>
          <w:tab w:val="left" w:pos="8733"/>
        </w:tabs>
        <w:spacing w:line="580" w:lineRule="exact"/>
        <w:ind w:right="-193" w:rightChars="-92" w:firstLine="160" w:firstLineChars="50"/>
        <w:rPr>
          <w:rFonts w:hint="eastAsia" w:eastAsia="方正仿宋_GBK"/>
          <w:sz w:val="32"/>
          <w:szCs w:val="32"/>
        </w:rPr>
      </w:pPr>
    </w:p>
    <w:p w14:paraId="24733E33">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46EDE022">
      <w:pPr>
        <w:tabs>
          <w:tab w:val="left" w:pos="8181"/>
          <w:tab w:val="left" w:pos="8733"/>
        </w:tabs>
        <w:spacing w:line="580" w:lineRule="exact"/>
        <w:ind w:right="-193" w:rightChars="-92" w:firstLine="160" w:firstLineChars="50"/>
        <w:rPr>
          <w:rFonts w:hint="eastAsia" w:eastAsia="方正仿宋_GBK"/>
          <w:sz w:val="32"/>
          <w:szCs w:val="32"/>
        </w:rPr>
      </w:pPr>
    </w:p>
    <w:p w14:paraId="0AF601F0">
      <w:pPr>
        <w:tabs>
          <w:tab w:val="left" w:pos="8181"/>
          <w:tab w:val="left" w:pos="8733"/>
        </w:tabs>
        <w:spacing w:line="200" w:lineRule="exact"/>
        <w:ind w:right="-193" w:rightChars="-92" w:firstLine="160" w:firstLineChars="50"/>
        <w:rPr>
          <w:rFonts w:hint="eastAsia" w:eastAsia="方正仿宋_GBK"/>
          <w:sz w:val="32"/>
          <w:szCs w:val="32"/>
        </w:rPr>
      </w:pPr>
    </w:p>
    <w:p w14:paraId="784EA343">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102</w:t>
      </w:r>
      <w:r>
        <w:rPr>
          <w:rFonts w:eastAsia="方正仿宋_GBK"/>
          <w:sz w:val="32"/>
          <w:szCs w:val="32"/>
        </w:rPr>
        <w:t>号</w:t>
      </w:r>
    </w:p>
    <w:p w14:paraId="22A05528">
      <w:pPr>
        <w:spacing w:line="520" w:lineRule="exact"/>
        <w:rPr>
          <w:rFonts w:hint="eastAsia" w:eastAsia="方正仿宋_GBK"/>
          <w:sz w:val="32"/>
          <w:szCs w:val="32"/>
        </w:rPr>
      </w:pPr>
      <w:r>
        <w:rPr>
          <w:rFonts w:hint="eastAsia" w:eastAsia="方正仿宋_GBK"/>
          <w:sz w:val="32"/>
          <w:szCs w:val="32"/>
        </w:rPr>
        <w:t xml:space="preserve"> </w:t>
      </w:r>
    </w:p>
    <w:p w14:paraId="40C8459F">
      <w:pPr>
        <w:spacing w:line="575" w:lineRule="exact"/>
        <w:rPr>
          <w:rFonts w:hint="eastAsia" w:eastAsia="方正仿宋_GBK"/>
          <w:sz w:val="32"/>
          <w:szCs w:val="32"/>
        </w:rPr>
      </w:pPr>
    </w:p>
    <w:p w14:paraId="42C5F59C">
      <w:pPr>
        <w:keepNext w:val="0"/>
        <w:keepLines w:val="0"/>
        <w:pageBreakBefore w:val="0"/>
        <w:widowControl w:val="0"/>
        <w:kinsoku/>
        <w:wordWrap/>
        <w:overflowPunct/>
        <w:topLinePunct w:val="0"/>
        <w:bidi w:val="0"/>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51A0947C">
      <w:pPr>
        <w:keepNext w:val="0"/>
        <w:keepLines w:val="0"/>
        <w:pageBreakBefore w:val="0"/>
        <w:widowControl w:val="0"/>
        <w:kinsoku/>
        <w:wordWrap/>
        <w:overflowPunct/>
        <w:topLinePunct w:val="0"/>
        <w:bidi w:val="0"/>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关于黔江区金洞乡2026年大垭村、早化村特色</w:t>
      </w:r>
    </w:p>
    <w:p w14:paraId="33C7EA8D">
      <w:pPr>
        <w:keepNext w:val="0"/>
        <w:keepLines w:val="0"/>
        <w:pageBreakBefore w:val="0"/>
        <w:widowControl w:val="0"/>
        <w:kinsoku/>
        <w:wordWrap/>
        <w:overflowPunct/>
        <w:topLinePunct w:val="0"/>
        <w:bidi w:val="0"/>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旅居村基础设施以工代赈建设项目</w:t>
      </w:r>
    </w:p>
    <w:p w14:paraId="1B16E148">
      <w:pPr>
        <w:keepNext w:val="0"/>
        <w:keepLines w:val="0"/>
        <w:pageBreakBefore w:val="0"/>
        <w:widowControl w:val="0"/>
        <w:kinsoku/>
        <w:wordWrap/>
        <w:overflowPunct/>
        <w:topLinePunct w:val="0"/>
        <w:bidi w:val="0"/>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可行性研究报告的批复</w:t>
      </w:r>
    </w:p>
    <w:p w14:paraId="6DB253A6">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b w:val="0"/>
          <w:bCs w:val="0"/>
          <w:sz w:val="32"/>
          <w:szCs w:val="32"/>
        </w:rPr>
      </w:pPr>
    </w:p>
    <w:p w14:paraId="1BEECC9A">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金洞乡人民政府</w:t>
      </w:r>
      <w:r>
        <w:rPr>
          <w:rFonts w:hint="default" w:ascii="Times New Roman" w:hAnsi="Times New Roman" w:eastAsia="方正仿宋_GBK" w:cs="Times New Roman"/>
          <w:b w:val="0"/>
          <w:bCs w:val="0"/>
          <w:sz w:val="32"/>
          <w:szCs w:val="32"/>
        </w:rPr>
        <w:t>：</w:t>
      </w:r>
    </w:p>
    <w:p w14:paraId="1BDE7DC7">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审批黔江区金洞乡2026年大垭村、早化村特色旅居村基础设施以工代赈建设项目可行性研究报告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金洞府函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35</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1BB89041">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金洞乡大垭村、早化村基础设施</w:t>
      </w:r>
      <w:r>
        <w:rPr>
          <w:rFonts w:hint="default" w:ascii="Times New Roman" w:hAnsi="Times New Roman" w:eastAsia="方正仿宋_GBK" w:cs="Times New Roman"/>
          <w:b w:val="0"/>
          <w:bCs w:val="0"/>
          <w:sz w:val="32"/>
          <w:szCs w:val="32"/>
        </w:rPr>
        <w:t>条件，</w:t>
      </w:r>
      <w:r>
        <w:rPr>
          <w:rFonts w:hint="default" w:ascii="Times New Roman" w:hAnsi="Times New Roman" w:eastAsia="方正仿宋_GBK" w:cs="Times New Roman"/>
          <w:b w:val="0"/>
          <w:bCs w:val="0"/>
          <w:sz w:val="32"/>
          <w:szCs w:val="32"/>
          <w:lang w:eastAsia="zh-CN"/>
        </w:rPr>
        <w:t>改善人居环境</w:t>
      </w:r>
      <w:r>
        <w:rPr>
          <w:rFonts w:hint="default" w:ascii="Times New Roman" w:hAnsi="Times New Roman" w:eastAsia="方正仿宋_GBK" w:cs="Times New Roman"/>
          <w:b w:val="0"/>
          <w:bCs w:val="0"/>
          <w:sz w:val="32"/>
          <w:szCs w:val="32"/>
        </w:rPr>
        <w:t>，同意实施该项目。</w:t>
      </w:r>
    </w:p>
    <w:p w14:paraId="019A6102">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603</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568224</w:t>
      </w:r>
      <w:r>
        <w:rPr>
          <w:rFonts w:hint="default" w:ascii="Times New Roman" w:hAnsi="Times New Roman" w:eastAsia="方正仿宋_GBK" w:cs="Times New Roman"/>
          <w:b w:val="0"/>
          <w:bCs w:val="0"/>
          <w:sz w:val="32"/>
          <w:szCs w:val="32"/>
        </w:rPr>
        <w:t>。</w:t>
      </w:r>
    </w:p>
    <w:p w14:paraId="5910C123">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金洞乡</w:t>
      </w:r>
      <w:r>
        <w:rPr>
          <w:rFonts w:hint="default" w:ascii="Times New Roman" w:hAnsi="Times New Roman" w:eastAsia="方正仿宋_GBK" w:cs="Times New Roman"/>
          <w:b w:val="0"/>
          <w:bCs w:val="0"/>
          <w:sz w:val="32"/>
          <w:szCs w:val="32"/>
        </w:rPr>
        <w:t>人民政府。</w:t>
      </w:r>
    </w:p>
    <w:p w14:paraId="023BB630">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sz w:val="32"/>
          <w:szCs w:val="32"/>
          <w:lang w:eastAsia="zh-CN"/>
        </w:rPr>
        <w:t>黔江区金洞乡大垭村、早化村。</w:t>
      </w:r>
    </w:p>
    <w:p w14:paraId="244D9508">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五、建设规模、标准及主要建设内容：新建3.5米宽道路12公里，1.5米宽人行便道5公里，场地硬化1000平方米，修建挡土墙700立方米，整治0.6米深沟渠2公里，包括路基、路面、排水沟砌筑及挡土墙等。</w:t>
      </w:r>
    </w:p>
    <w:p w14:paraId="10114DD9">
      <w:pPr>
        <w:keepNext w:val="0"/>
        <w:keepLines w:val="0"/>
        <w:pageBreakBefore w:val="0"/>
        <w:widowControl w:val="0"/>
        <w:kinsoku/>
        <w:wordWrap/>
        <w:overflowPunct/>
        <w:topLinePunct w:val="0"/>
        <w:autoSpaceDE w:val="0"/>
        <w:autoSpaceDN w:val="0"/>
        <w:bidi w:val="0"/>
        <w:adjustRightInd w:val="0"/>
        <w:snapToGrid/>
        <w:spacing w:line="575" w:lineRule="exact"/>
        <w:ind w:firstLine="675" w:firstLineChars="211"/>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六、投资估算及资金来源：项目估算总投资679.02万元，其中：工程费用638.89万元，工程建设其他费40.13万元。资金来源为</w:t>
      </w:r>
      <w:r>
        <w:rPr>
          <w:rFonts w:hint="default" w:ascii="Times New Roman" w:hAnsi="Times New Roman" w:eastAsia="方正仿宋_GBK" w:cs="Times New Roman"/>
          <w:b w:val="0"/>
          <w:bCs w:val="0"/>
          <w:sz w:val="32"/>
          <w:szCs w:val="32"/>
          <w:lang w:val="en-US" w:eastAsia="zh-CN"/>
        </w:rPr>
        <w:t>2026年中央资金625万元，地方财政性建设</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val="en-US" w:eastAsia="zh-CN"/>
        </w:rPr>
        <w:t>54.02万元</w:t>
      </w:r>
      <w:r>
        <w:rPr>
          <w:rFonts w:hint="default" w:ascii="Times New Roman" w:hAnsi="Times New Roman" w:eastAsia="方正仿宋_GBK" w:cs="Times New Roman"/>
          <w:b w:val="0"/>
          <w:bCs w:val="0"/>
          <w:sz w:val="32"/>
          <w:szCs w:val="32"/>
        </w:rPr>
        <w:t>。</w:t>
      </w:r>
    </w:p>
    <w:p w14:paraId="70497E1C">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个月。</w:t>
      </w:r>
    </w:p>
    <w:p w14:paraId="6F777032">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2474863D">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ascii="Times New Roman" w:hAnsi="Times New Roman" w:eastAsia="方正仿宋_GBK" w:cs="Times New Roman"/>
          <w:b w:val="0"/>
          <w:bCs w:val="0"/>
          <w:sz w:val="32"/>
          <w:szCs w:val="32"/>
          <w:lang w:eastAsia="zh-CN"/>
        </w:rPr>
        <w:t>：</w:t>
      </w:r>
    </w:p>
    <w:p w14:paraId="76AFDF04">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7D61624C">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default" w:ascii="Times New Roman" w:hAnsi="Times New Roman" w:eastAsia="方正仿宋_GBK" w:cs="Times New Roman"/>
          <w:b w:val="0"/>
          <w:bCs w:val="0"/>
          <w:sz w:val="32"/>
          <w:szCs w:val="32"/>
          <w:lang w:val="en-US" w:eastAsia="zh-CN"/>
        </w:rPr>
        <w:t>249</w:t>
      </w:r>
      <w:r>
        <w:rPr>
          <w:rFonts w:hint="default" w:ascii="Times New Roman" w:hAnsi="Times New Roman" w:eastAsia="方正仿宋_GBK" w:cs="Times New Roman"/>
          <w:b w:val="0"/>
          <w:bCs w:val="0"/>
          <w:sz w:val="32"/>
          <w:szCs w:val="32"/>
        </w:rPr>
        <w:t>人，发放劳务报酬金额不得低于</w:t>
      </w:r>
      <w:r>
        <w:rPr>
          <w:rFonts w:hint="default" w:ascii="Times New Roman" w:hAnsi="Times New Roman" w:eastAsia="方正仿宋_GBK" w:cs="Times New Roman"/>
          <w:b w:val="0"/>
          <w:bCs w:val="0"/>
          <w:sz w:val="32"/>
          <w:szCs w:val="32"/>
          <w:lang w:val="en-US" w:eastAsia="zh-CN"/>
        </w:rPr>
        <w:t>269.28</w:t>
      </w:r>
      <w:r>
        <w:rPr>
          <w:rFonts w:hint="default" w:ascii="Times New Roman" w:hAnsi="Times New Roman" w:eastAsia="方正仿宋_GBK" w:cs="Times New Roman"/>
          <w:b w:val="0"/>
          <w:bCs w:val="0"/>
          <w:sz w:val="32"/>
          <w:szCs w:val="32"/>
        </w:rPr>
        <w:t>万元。</w:t>
      </w:r>
    </w:p>
    <w:p w14:paraId="65DCA651">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（三）进一步优化项目施工设计，认真落实安全生产责任制,强化项目资金管理，切实控制投资，严控工程质量，加快推进项目实施，确保早日建成投用。</w:t>
      </w:r>
    </w:p>
    <w:p w14:paraId="32EB0E98">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12C2A2BA">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附件：黔江区金洞乡2026年大垭村、早化村特色旅居村基础设施以工代赈建设项目投资估算表</w:t>
      </w:r>
    </w:p>
    <w:p w14:paraId="5993244B">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sz w:val="32"/>
          <w:szCs w:val="32"/>
        </w:rPr>
      </w:pPr>
    </w:p>
    <w:p w14:paraId="0B216E45">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sz w:val="32"/>
          <w:szCs w:val="32"/>
        </w:rPr>
      </w:pPr>
    </w:p>
    <w:p w14:paraId="76E4CD6E">
      <w:pPr>
        <w:keepNext w:val="0"/>
        <w:keepLines w:val="0"/>
        <w:pageBreakBefore w:val="0"/>
        <w:widowControl w:val="0"/>
        <w:kinsoku/>
        <w:wordWrap/>
        <w:overflowPunct/>
        <w:topLinePunct w:val="0"/>
        <w:bidi w:val="0"/>
        <w:snapToGrid/>
        <w:spacing w:line="575"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4C89AD5C">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14:paraId="1626DFC5">
      <w:pPr>
        <w:pStyle w:val="5"/>
        <w:spacing w:line="500" w:lineRule="exact"/>
        <w:rPr>
          <w:rFonts w:ascii="Times New Roman" w:hAnsi="Times New Roman" w:eastAsia="方正仿宋_GBK"/>
          <w:sz w:val="28"/>
          <w:szCs w:val="28"/>
        </w:rPr>
      </w:pPr>
    </w:p>
    <w:p w14:paraId="51573840">
      <w:pPr>
        <w:pStyle w:val="5"/>
        <w:spacing w:line="500" w:lineRule="exact"/>
        <w:rPr>
          <w:rFonts w:ascii="Times New Roman" w:hAnsi="Times New Roman" w:eastAsia="方正仿宋_GBK"/>
          <w:sz w:val="28"/>
          <w:szCs w:val="28"/>
        </w:rPr>
      </w:pPr>
    </w:p>
    <w:p w14:paraId="67D8C631">
      <w:pPr>
        <w:pStyle w:val="5"/>
        <w:spacing w:line="500" w:lineRule="exact"/>
        <w:rPr>
          <w:rFonts w:ascii="Times New Roman" w:hAnsi="Times New Roman" w:eastAsia="方正仿宋_GBK"/>
          <w:sz w:val="28"/>
          <w:szCs w:val="28"/>
        </w:rPr>
      </w:pPr>
    </w:p>
    <w:p w14:paraId="5D760361">
      <w:pPr>
        <w:pStyle w:val="5"/>
        <w:spacing w:line="500" w:lineRule="exact"/>
        <w:rPr>
          <w:rFonts w:ascii="Times New Roman" w:hAnsi="Times New Roman" w:eastAsia="方正仿宋_GBK"/>
          <w:sz w:val="28"/>
          <w:szCs w:val="28"/>
        </w:rPr>
      </w:pPr>
    </w:p>
    <w:p w14:paraId="1D995262">
      <w:pPr>
        <w:pStyle w:val="5"/>
        <w:spacing w:line="500" w:lineRule="exact"/>
        <w:rPr>
          <w:rFonts w:ascii="Times New Roman" w:hAnsi="Times New Roman" w:eastAsia="方正仿宋_GBK"/>
          <w:sz w:val="28"/>
          <w:szCs w:val="28"/>
        </w:rPr>
      </w:pPr>
    </w:p>
    <w:p w14:paraId="5995BB6B">
      <w:pPr>
        <w:pStyle w:val="5"/>
        <w:spacing w:line="500" w:lineRule="exact"/>
        <w:rPr>
          <w:rFonts w:ascii="Times New Roman" w:hAnsi="Times New Roman" w:eastAsia="方正仿宋_GBK"/>
          <w:sz w:val="28"/>
          <w:szCs w:val="28"/>
        </w:rPr>
      </w:pPr>
    </w:p>
    <w:p w14:paraId="54B5AC45">
      <w:pPr>
        <w:pStyle w:val="5"/>
        <w:spacing w:line="500" w:lineRule="exact"/>
        <w:rPr>
          <w:rFonts w:ascii="Times New Roman" w:hAnsi="Times New Roman" w:eastAsia="方正仿宋_GBK"/>
          <w:sz w:val="28"/>
          <w:szCs w:val="28"/>
        </w:rPr>
      </w:pPr>
    </w:p>
    <w:p w14:paraId="09B0983D">
      <w:pPr>
        <w:pStyle w:val="5"/>
        <w:spacing w:line="500" w:lineRule="exact"/>
        <w:rPr>
          <w:rFonts w:ascii="Times New Roman" w:hAnsi="Times New Roman" w:eastAsia="方正仿宋_GBK"/>
          <w:sz w:val="28"/>
          <w:szCs w:val="28"/>
        </w:rPr>
      </w:pPr>
    </w:p>
    <w:p w14:paraId="493BEF8E">
      <w:pPr>
        <w:pStyle w:val="5"/>
        <w:spacing w:line="500" w:lineRule="exact"/>
        <w:rPr>
          <w:rFonts w:ascii="Times New Roman" w:hAnsi="Times New Roman" w:eastAsia="方正仿宋_GBK"/>
          <w:sz w:val="28"/>
          <w:szCs w:val="28"/>
        </w:rPr>
      </w:pPr>
    </w:p>
    <w:p w14:paraId="3CEB4B10">
      <w:pPr>
        <w:pStyle w:val="5"/>
        <w:spacing w:line="500" w:lineRule="exact"/>
        <w:rPr>
          <w:rFonts w:ascii="Times New Roman" w:hAnsi="Times New Roman" w:eastAsia="方正仿宋_GBK"/>
          <w:sz w:val="28"/>
          <w:szCs w:val="28"/>
        </w:rPr>
      </w:pPr>
    </w:p>
    <w:p w14:paraId="32CAF884">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12DBB07">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58BCF079">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黔江区金洞乡2026年大垭村、早化村特色旅居村基础</w:t>
      </w:r>
    </w:p>
    <w:p w14:paraId="2A029B20">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设施以工代赈建设项目投资估算表</w:t>
      </w:r>
    </w:p>
    <w:tbl>
      <w:tblPr>
        <w:tblStyle w:val="10"/>
        <w:tblW w:w="92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4010"/>
        <w:gridCol w:w="1875"/>
        <w:gridCol w:w="2229"/>
      </w:tblGrid>
      <w:tr w14:paraId="311E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5C9D2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序</w:t>
            </w:r>
            <w:r>
              <w:rPr>
                <w:rStyle w:val="24"/>
                <w:rFonts w:eastAsia="宋体"/>
                <w:lang w:val="en-US" w:eastAsia="zh-CN" w:bidi="ar"/>
              </w:rPr>
              <w:t xml:space="preserve"> </w:t>
            </w:r>
            <w:r>
              <w:rPr>
                <w:rFonts w:ascii="方正黑体_GBK" w:hAnsi="方正黑体_GBK" w:eastAsia="方正黑体_GBK" w:cs="方正黑体_GBK"/>
                <w:i w:val="0"/>
                <w:iCs w:val="0"/>
                <w:color w:val="000000"/>
                <w:kern w:val="0"/>
                <w:sz w:val="28"/>
                <w:szCs w:val="28"/>
                <w:u w:val="none"/>
                <w:lang w:val="en-US" w:eastAsia="zh-CN" w:bidi="ar"/>
              </w:rPr>
              <w:t>号</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14:paraId="1DC1A06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工程或费用名称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59C917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金额（万元）</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77AF810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bidi="ar"/>
              </w:rPr>
              <w:t>备注</w:t>
            </w:r>
          </w:p>
        </w:tc>
      </w:tr>
      <w:tr w14:paraId="76D2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5C7C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14:paraId="4317C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工程费用</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E69EB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638.89 </w:t>
            </w:r>
          </w:p>
        </w:tc>
        <w:tc>
          <w:tcPr>
            <w:tcW w:w="22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5F1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ascii="方正仿宋_GBK" w:hAnsi="方正仿宋_GBK" w:eastAsia="方正仿宋_GBK" w:cs="方正仿宋_GBK"/>
                <w:i w:val="0"/>
                <w:iCs w:val="0"/>
                <w:color w:val="000000"/>
                <w:kern w:val="0"/>
                <w:sz w:val="24"/>
                <w:szCs w:val="24"/>
                <w:u w:val="none"/>
                <w:lang w:val="en-US" w:eastAsia="zh-CN" w:bidi="ar"/>
              </w:rPr>
              <w:t>项目实施过程中最大限度吸纳当地返乡农民工、家庭经济困难高校毕业生、退伍军人、脱贫人口、防止返贫监测对象和其他农村低收入家庭劳动力参与工程建设，项目累计用工人数不得少于</w:t>
            </w:r>
            <w:r>
              <w:rPr>
                <w:rStyle w:val="25"/>
                <w:rFonts w:eastAsia="宋体"/>
                <w:lang w:val="en-US" w:eastAsia="zh-CN" w:bidi="ar"/>
              </w:rPr>
              <w:t>249</w:t>
            </w:r>
            <w:r>
              <w:rPr>
                <w:rFonts w:ascii="方正仿宋_GBK" w:hAnsi="方正仿宋_GBK" w:eastAsia="方正仿宋_GBK" w:cs="方正仿宋_GBK"/>
                <w:i w:val="0"/>
                <w:iCs w:val="0"/>
                <w:color w:val="000000"/>
                <w:kern w:val="0"/>
                <w:sz w:val="24"/>
                <w:szCs w:val="24"/>
                <w:u w:val="none"/>
                <w:lang w:val="en-US" w:eastAsia="zh-CN" w:bidi="ar"/>
              </w:rPr>
              <w:t>人，发放劳务报酬金额不得低于</w:t>
            </w:r>
            <w:r>
              <w:rPr>
                <w:rStyle w:val="25"/>
                <w:rFonts w:eastAsia="宋体"/>
                <w:lang w:val="en-US" w:eastAsia="zh-CN" w:bidi="ar"/>
              </w:rPr>
              <w:t>269.28</w:t>
            </w:r>
            <w:r>
              <w:rPr>
                <w:rFonts w:ascii="方正仿宋_GBK" w:hAnsi="方正仿宋_GBK" w:eastAsia="方正仿宋_GBK" w:cs="方正仿宋_GBK"/>
                <w:i w:val="0"/>
                <w:iCs w:val="0"/>
                <w:color w:val="000000"/>
                <w:kern w:val="0"/>
                <w:sz w:val="24"/>
                <w:szCs w:val="24"/>
                <w:u w:val="none"/>
                <w:lang w:val="en-US" w:eastAsia="zh-CN" w:bidi="ar"/>
              </w:rPr>
              <w:t>万元</w:t>
            </w:r>
          </w:p>
        </w:tc>
      </w:tr>
      <w:tr w14:paraId="1040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A46E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60153A">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黔江区金洞乡</w:t>
            </w:r>
            <w:r>
              <w:rPr>
                <w:rFonts w:hint="default" w:ascii="Times New Roman" w:hAnsi="Times New Roman" w:eastAsia="宋体" w:cs="Times New Roman"/>
                <w:i w:val="0"/>
                <w:iCs w:val="0"/>
                <w:color w:val="000000"/>
                <w:kern w:val="0"/>
                <w:sz w:val="28"/>
                <w:szCs w:val="28"/>
                <w:u w:val="none"/>
                <w:lang w:val="en-US" w:eastAsia="zh-CN" w:bidi="ar"/>
              </w:rPr>
              <w:t>2026</w:t>
            </w:r>
            <w:r>
              <w:rPr>
                <w:rFonts w:hint="eastAsia" w:ascii="方正仿宋_GBK" w:hAnsi="方正仿宋_GBK" w:eastAsia="方正仿宋_GBK" w:cs="方正仿宋_GBK"/>
                <w:i w:val="0"/>
                <w:iCs w:val="0"/>
                <w:color w:val="000000"/>
                <w:kern w:val="0"/>
                <w:sz w:val="28"/>
                <w:szCs w:val="28"/>
                <w:u w:val="none"/>
                <w:lang w:val="en-US" w:eastAsia="zh-CN" w:bidi="ar"/>
              </w:rPr>
              <w:t>年大垭村、早化村特色旅居村基础设施以工代赈建设项目</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CDCA5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638.89 </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1D1E4">
            <w:pPr>
              <w:jc w:val="center"/>
              <w:rPr>
                <w:rFonts w:hint="default" w:ascii="Times New Roman" w:hAnsi="Times New Roman" w:eastAsia="宋体" w:cs="Times New Roman"/>
                <w:i w:val="0"/>
                <w:iCs w:val="0"/>
                <w:color w:val="000000"/>
                <w:sz w:val="24"/>
                <w:szCs w:val="24"/>
                <w:u w:val="none"/>
              </w:rPr>
            </w:pPr>
          </w:p>
        </w:tc>
      </w:tr>
      <w:tr w14:paraId="07EC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EC80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14:paraId="5F342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工程建设其他费</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5598C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40.13 </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338F4">
            <w:pPr>
              <w:jc w:val="center"/>
              <w:rPr>
                <w:rFonts w:hint="default" w:ascii="Times New Roman" w:hAnsi="Times New Roman" w:eastAsia="宋体" w:cs="Times New Roman"/>
                <w:i w:val="0"/>
                <w:iCs w:val="0"/>
                <w:color w:val="000000"/>
                <w:sz w:val="24"/>
                <w:szCs w:val="24"/>
                <w:u w:val="none"/>
              </w:rPr>
            </w:pPr>
          </w:p>
        </w:tc>
      </w:tr>
      <w:tr w14:paraId="7241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E452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0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DD81DA">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工程建设监理费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898E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18.33 </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344E3">
            <w:pPr>
              <w:jc w:val="center"/>
              <w:rPr>
                <w:rFonts w:hint="default" w:ascii="Times New Roman" w:hAnsi="Times New Roman" w:eastAsia="宋体" w:cs="Times New Roman"/>
                <w:i w:val="0"/>
                <w:iCs w:val="0"/>
                <w:color w:val="000000"/>
                <w:sz w:val="24"/>
                <w:szCs w:val="24"/>
                <w:u w:val="none"/>
              </w:rPr>
            </w:pPr>
          </w:p>
        </w:tc>
      </w:tr>
      <w:tr w14:paraId="4656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DC7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0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02485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建设项目前期工作费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2BE2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18.75 </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D3C38">
            <w:pPr>
              <w:jc w:val="center"/>
              <w:rPr>
                <w:rFonts w:hint="default" w:ascii="Times New Roman" w:hAnsi="Times New Roman" w:eastAsia="宋体" w:cs="Times New Roman"/>
                <w:i w:val="0"/>
                <w:iCs w:val="0"/>
                <w:color w:val="000000"/>
                <w:sz w:val="24"/>
                <w:szCs w:val="24"/>
                <w:u w:val="none"/>
              </w:rPr>
            </w:pPr>
          </w:p>
        </w:tc>
      </w:tr>
      <w:tr w14:paraId="2883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B50E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0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5D90E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设计文件审查费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1B9D8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0.49 </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B16D3">
            <w:pPr>
              <w:jc w:val="center"/>
              <w:rPr>
                <w:rFonts w:hint="default" w:ascii="Times New Roman" w:hAnsi="Times New Roman" w:eastAsia="宋体" w:cs="Times New Roman"/>
                <w:i w:val="0"/>
                <w:iCs w:val="0"/>
                <w:color w:val="000000"/>
                <w:sz w:val="24"/>
                <w:szCs w:val="24"/>
                <w:u w:val="none"/>
              </w:rPr>
            </w:pPr>
          </w:p>
        </w:tc>
      </w:tr>
      <w:tr w14:paraId="6A81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4CA8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01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488C8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工程保险费</w:t>
            </w:r>
          </w:p>
        </w:tc>
        <w:tc>
          <w:tcPr>
            <w:tcW w:w="18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ADE61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2.56 </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87880">
            <w:pPr>
              <w:jc w:val="center"/>
              <w:rPr>
                <w:rFonts w:hint="default" w:ascii="Times New Roman" w:hAnsi="Times New Roman" w:eastAsia="宋体" w:cs="Times New Roman"/>
                <w:i w:val="0"/>
                <w:iCs w:val="0"/>
                <w:color w:val="000000"/>
                <w:sz w:val="24"/>
                <w:szCs w:val="24"/>
                <w:u w:val="none"/>
              </w:rPr>
            </w:pPr>
          </w:p>
        </w:tc>
      </w:tr>
      <w:tr w14:paraId="6D13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8A8E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4010" w:type="dxa"/>
            <w:tcBorders>
              <w:top w:val="single" w:color="000000" w:sz="4" w:space="0"/>
              <w:left w:val="single" w:color="000000" w:sz="4" w:space="0"/>
              <w:bottom w:val="single" w:color="000000" w:sz="4" w:space="0"/>
              <w:right w:val="single" w:color="000000" w:sz="4" w:space="0"/>
            </w:tcBorders>
            <w:noWrap w:val="0"/>
            <w:vAlign w:val="center"/>
          </w:tcPr>
          <w:p w14:paraId="71EDDA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00E9A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679.02</w:t>
            </w:r>
          </w:p>
        </w:tc>
        <w:tc>
          <w:tcPr>
            <w:tcW w:w="2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1DF81">
            <w:pPr>
              <w:jc w:val="center"/>
              <w:rPr>
                <w:rFonts w:hint="default" w:ascii="Times New Roman" w:hAnsi="Times New Roman" w:eastAsia="宋体" w:cs="Times New Roman"/>
                <w:i w:val="0"/>
                <w:iCs w:val="0"/>
                <w:color w:val="000000"/>
                <w:sz w:val="24"/>
                <w:szCs w:val="24"/>
                <w:u w:val="none"/>
              </w:rPr>
            </w:pPr>
          </w:p>
        </w:tc>
      </w:tr>
    </w:tbl>
    <w:p w14:paraId="6D2712F0"/>
    <w:p w14:paraId="65174152"/>
    <w:p w14:paraId="2AC3C855"/>
    <w:p w14:paraId="027C2750">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7E084E19">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10FC3325">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3</w:t>
      </w:r>
      <w:r>
        <w:rPr>
          <w:rFonts w:eastAsia="方正仿宋_GBK"/>
          <w:sz w:val="28"/>
          <w:szCs w:val="28"/>
          <w:u w:val="thick"/>
        </w:rPr>
        <w:t>月</w:t>
      </w:r>
      <w:r>
        <w:rPr>
          <w:rFonts w:hint="eastAsia" w:eastAsia="方正仿宋_GBK"/>
          <w:sz w:val="28"/>
          <w:szCs w:val="28"/>
          <w:u w:val="thick"/>
          <w:lang w:val="en-US" w:eastAsia="zh-CN"/>
        </w:rPr>
        <w:t>20</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1" w:fontKey="{F13A5E90-66D3-45B5-973E-06AC432635B4}"/>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887FA6A0-ABF9-4B52-9FC0-93F799B887BA}"/>
  </w:font>
  <w:font w:name="方正楷体_GBK">
    <w:panose1 w:val="03000509000000000000"/>
    <w:charset w:val="86"/>
    <w:family w:val="auto"/>
    <w:pitch w:val="default"/>
    <w:sig w:usb0="00000001" w:usb1="080E0000" w:usb2="00000000" w:usb3="00000000" w:csb0="00040000" w:csb1="00000000"/>
    <w:embedRegular r:id="rId3" w:fontKey="{8D5BFEEA-1CFE-471D-8499-CE910FBE3A31}"/>
  </w:font>
  <w:font w:name="Helvetica">
    <w:altName w:val="Arial"/>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A7F0193E-9E51-408B-9BA3-9BAE76C84E57}"/>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6BE9">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lang/>
      </w:rPr>
      <w:t>- 2 -</w:t>
    </w:r>
    <w:r>
      <w:rPr>
        <w:rFonts w:hint="eastAsia" w:ascii="宋体" w:hAnsi="宋体" w:cs="宋体"/>
        <w:sz w:val="28"/>
        <w:szCs w:val="28"/>
      </w:rPr>
      <w:fldChar w:fldCharType="end"/>
    </w:r>
  </w:p>
  <w:p w14:paraId="0A09A5A0">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A62C">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lang/>
      </w:rPr>
      <w:t>2</w:t>
    </w:r>
    <w:r>
      <w:rPr>
        <w:b/>
        <w:bCs/>
        <w:sz w:val="24"/>
      </w:rPr>
      <w:fldChar w:fldCharType="end"/>
    </w:r>
    <w:r>
      <w:rPr>
        <w:b/>
        <w:bCs/>
        <w:sz w:val="24"/>
      </w:rPr>
      <w:t>-</w:t>
    </w:r>
  </w:p>
  <w:p w14:paraId="640D406E">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B21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906F">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3852F18"/>
    <w:rsid w:val="09FA769E"/>
    <w:rsid w:val="0B7A378A"/>
    <w:rsid w:val="0C443D5D"/>
    <w:rsid w:val="0C4A4FFD"/>
    <w:rsid w:val="0CFC0645"/>
    <w:rsid w:val="0D37421D"/>
    <w:rsid w:val="0E090617"/>
    <w:rsid w:val="14CA633F"/>
    <w:rsid w:val="15636F5B"/>
    <w:rsid w:val="175C5702"/>
    <w:rsid w:val="193E59D1"/>
    <w:rsid w:val="1F013809"/>
    <w:rsid w:val="1F950368"/>
    <w:rsid w:val="250D18ED"/>
    <w:rsid w:val="254A0970"/>
    <w:rsid w:val="282E1F44"/>
    <w:rsid w:val="28D139F4"/>
    <w:rsid w:val="2AD46A97"/>
    <w:rsid w:val="31A87524"/>
    <w:rsid w:val="39705D78"/>
    <w:rsid w:val="397671E0"/>
    <w:rsid w:val="3EF47EDA"/>
    <w:rsid w:val="487D33E1"/>
    <w:rsid w:val="4F735634"/>
    <w:rsid w:val="4FFB4CF6"/>
    <w:rsid w:val="5130612A"/>
    <w:rsid w:val="534E1E00"/>
    <w:rsid w:val="5726180C"/>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uiPriority w:val="0"/>
    <w:pPr>
      <w:ind w:firstLine="645"/>
    </w:pPr>
    <w:rPr>
      <w:rFonts w:ascii="黑体" w:eastAsia="黑体"/>
      <w:sz w:val="32"/>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0"/>
  </w:style>
  <w:style w:type="character" w:customStyle="1" w:styleId="13">
    <w:name w:val="页眉 Char"/>
    <w:basedOn w:val="11"/>
    <w:link w:val="9"/>
    <w:semiHidden/>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uiPriority w:val="0"/>
    <w:rPr>
      <w:rFonts w:ascii="方正黑体_GBK" w:hAnsi="方正黑体_GBK" w:eastAsia="方正黑体_GBK" w:cs="方正黑体_GBK"/>
      <w:color w:val="000000"/>
      <w:sz w:val="28"/>
      <w:szCs w:val="28"/>
      <w:u w:val="none"/>
    </w:rPr>
  </w:style>
  <w:style w:type="character" w:customStyle="1" w:styleId="19">
    <w:name w:val="font81"/>
    <w:basedOn w:val="11"/>
    <w:uiPriority w:val="0"/>
    <w:rPr>
      <w:rFonts w:ascii="方正楷体_GBK" w:hAnsi="方正楷体_GBK" w:eastAsia="方正楷体_GBK" w:cs="方正楷体_GBK"/>
      <w:b/>
      <w:bCs/>
      <w:color w:val="000000"/>
      <w:sz w:val="24"/>
      <w:szCs w:val="24"/>
      <w:u w:val="none"/>
    </w:rPr>
  </w:style>
  <w:style w:type="character" w:customStyle="1" w:styleId="20">
    <w:name w:val="font91"/>
    <w:basedOn w:val="11"/>
    <w:uiPriority w:val="0"/>
    <w:rPr>
      <w:rFonts w:ascii="方正仿宋_GBK" w:hAnsi="方正仿宋_GBK" w:eastAsia="方正仿宋_GBK" w:cs="方正仿宋_GBK"/>
      <w:color w:val="000000"/>
      <w:sz w:val="24"/>
      <w:szCs w:val="24"/>
      <w:u w:val="none"/>
    </w:rPr>
  </w:style>
  <w:style w:type="character" w:customStyle="1" w:styleId="21">
    <w:name w:val="font101"/>
    <w:basedOn w:val="11"/>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character" w:customStyle="1" w:styleId="24">
    <w:name w:val="font11"/>
    <w:basedOn w:val="11"/>
    <w:uiPriority w:val="0"/>
    <w:rPr>
      <w:rFonts w:hint="default" w:ascii="Times New Roman" w:hAnsi="Times New Roman" w:cs="Times New Roman"/>
      <w:color w:val="000000"/>
      <w:sz w:val="28"/>
      <w:szCs w:val="28"/>
      <w:u w:val="none"/>
    </w:rPr>
  </w:style>
  <w:style w:type="character" w:customStyle="1" w:styleId="25">
    <w:name w:val="font31"/>
    <w:basedOn w:val="1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1171</Words>
  <Characters>1310</Characters>
  <Lines>11</Lines>
  <Paragraphs>3</Paragraphs>
  <TotalTime>3</TotalTime>
  <ScaleCrop>false</ScaleCrop>
  <LinksUpToDate>false</LinksUpToDate>
  <CharactersWithSpaces>1458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2026-03-20T06:49:16Z</cp:lastPrinted>
  <dcterms:modified xsi:type="dcterms:W3CDTF">2026-03-20T07:07:52Z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E971C05549754C49A854115FC3897EDD_13</vt:lpwstr>
  </property>
</Properties>
</file>