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140</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10531C4B">
      <w:pPr>
        <w:keepNext w:val="0"/>
        <w:keepLines w:val="0"/>
        <w:pageBreakBefore w:val="0"/>
        <w:widowControl w:val="0"/>
        <w:kinsoku/>
        <w:wordWrap/>
        <w:overflowPunct/>
        <w:topLinePunct w:val="0"/>
        <w:bidi w:val="0"/>
        <w:snapToGrid/>
        <w:spacing w:line="575" w:lineRule="exact"/>
        <w:jc w:val="center"/>
        <w:textAlignment w:val="auto"/>
        <w:rPr>
          <w:rFonts w:hint="eastAsia" w:eastAsia="方正小标宋_GBK"/>
          <w:sz w:val="44"/>
          <w:szCs w:val="44"/>
        </w:rPr>
      </w:pPr>
      <w:r>
        <w:rPr>
          <w:rFonts w:eastAsia="方正小标宋_GBK"/>
          <w:sz w:val="44"/>
          <w:szCs w:val="44"/>
        </w:rPr>
        <w:t>关于</w:t>
      </w:r>
      <w:r>
        <w:rPr>
          <w:rFonts w:hint="eastAsia" w:eastAsia="方正小标宋_GBK"/>
          <w:sz w:val="44"/>
          <w:szCs w:val="44"/>
        </w:rPr>
        <w:t>黔江区2026年“四好农村路”建设项目</w:t>
      </w:r>
    </w:p>
    <w:p w14:paraId="6F4F6427">
      <w:pPr>
        <w:keepNext w:val="0"/>
        <w:keepLines w:val="0"/>
        <w:pageBreakBefore w:val="0"/>
        <w:widowControl w:val="0"/>
        <w:kinsoku/>
        <w:wordWrap/>
        <w:overflowPunct/>
        <w:topLinePunct w:val="0"/>
        <w:bidi w:val="0"/>
        <w:snapToGrid/>
        <w:spacing w:line="575" w:lineRule="exact"/>
        <w:jc w:val="center"/>
        <w:textAlignment w:val="auto"/>
        <w:rPr>
          <w:szCs w:val="32"/>
        </w:rPr>
      </w:pPr>
      <w:r>
        <w:rPr>
          <w:rFonts w:hint="eastAsia" w:eastAsia="方正小标宋_GBK"/>
          <w:sz w:val="44"/>
          <w:szCs w:val="44"/>
        </w:rPr>
        <w:t>石家镇渗坝村5组店子坝至渗坝村2组汪家坡公路硬化工程可行性研究报告</w:t>
      </w:r>
      <w:r>
        <w:rPr>
          <w:rFonts w:eastAsia="方正小标宋_GBK"/>
          <w:sz w:val="44"/>
          <w:szCs w:val="44"/>
        </w:rPr>
        <w:t>的批复</w:t>
      </w:r>
    </w:p>
    <w:p w14:paraId="26A2B9F8">
      <w:pPr>
        <w:keepNext w:val="0"/>
        <w:keepLines w:val="0"/>
        <w:pageBreakBefore w:val="0"/>
        <w:widowControl w:val="0"/>
        <w:kinsoku/>
        <w:wordWrap/>
        <w:overflowPunct/>
        <w:topLinePunct w:val="0"/>
        <w:bidi w:val="0"/>
        <w:snapToGrid/>
        <w:spacing w:line="575" w:lineRule="exact"/>
        <w:textAlignment w:val="auto"/>
        <w:rPr>
          <w:rFonts w:hint="eastAsia" w:eastAsia="方正仿宋_GBK"/>
          <w:sz w:val="32"/>
          <w:szCs w:val="32"/>
          <w:lang w:eastAsia="zh-CN"/>
        </w:rPr>
      </w:pPr>
    </w:p>
    <w:p w14:paraId="31E61933">
      <w:pPr>
        <w:keepNext w:val="0"/>
        <w:keepLines w:val="0"/>
        <w:pageBreakBefore w:val="0"/>
        <w:widowControl w:val="0"/>
        <w:kinsoku/>
        <w:wordWrap/>
        <w:overflowPunct/>
        <w:topLinePunct w:val="0"/>
        <w:bidi w:val="0"/>
        <w:snapToGrid/>
        <w:spacing w:line="575" w:lineRule="exact"/>
        <w:textAlignment w:val="auto"/>
        <w:rPr>
          <w:rFonts w:eastAsia="方正仿宋_GBK"/>
          <w:sz w:val="32"/>
          <w:szCs w:val="32"/>
        </w:rPr>
      </w:pPr>
      <w:r>
        <w:rPr>
          <w:rFonts w:hint="eastAsia" w:eastAsia="方正仿宋_GBK"/>
          <w:sz w:val="32"/>
          <w:szCs w:val="32"/>
          <w:lang w:eastAsia="zh-CN"/>
        </w:rPr>
        <w:t>黔江区石家镇人民政府</w:t>
      </w:r>
      <w:r>
        <w:rPr>
          <w:rFonts w:eastAsia="方正仿宋_GBK"/>
          <w:sz w:val="32"/>
          <w:szCs w:val="32"/>
        </w:rPr>
        <w:t>：</w:t>
      </w:r>
      <w:bookmarkStart w:id="1" w:name="_GoBack"/>
      <w:bookmarkEnd w:id="1"/>
    </w:p>
    <w:p w14:paraId="1A1102A0">
      <w:pPr>
        <w:pStyle w:val="3"/>
        <w:keepNext w:val="0"/>
        <w:keepLines w:val="0"/>
        <w:pageBreakBefore w:val="0"/>
        <w:widowControl w:val="0"/>
        <w:kinsoku/>
        <w:wordWrap/>
        <w:overflowPunct/>
        <w:topLinePunct w:val="0"/>
        <w:bidi w:val="0"/>
        <w:snapToGrid/>
        <w:spacing w:line="575" w:lineRule="exact"/>
        <w:ind w:left="0" w:leftChars="0"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w:t>
      </w:r>
      <w:r>
        <w:rPr>
          <w:rFonts w:hint="eastAsia" w:ascii="方正仿宋_GBK" w:hAnsi="方正仿宋_GBK" w:eastAsia="方正仿宋_GBK" w:cs="方正仿宋_GBK"/>
          <w:szCs w:val="32"/>
          <w:lang w:val="zh-CN" w:eastAsia="zh-CN"/>
        </w:rPr>
        <w:t>黔江区</w:t>
      </w:r>
      <w:r>
        <w:rPr>
          <w:rFonts w:hint="default" w:ascii="Times New Roman" w:hAnsi="Times New Roman" w:eastAsia="方正仿宋_GBK" w:cs="Times New Roman"/>
          <w:szCs w:val="32"/>
          <w:lang w:val="zh-CN" w:eastAsia="zh-CN"/>
        </w:rPr>
        <w:t>2026</w:t>
      </w:r>
      <w:r>
        <w:rPr>
          <w:rFonts w:hint="eastAsia" w:ascii="方正仿宋_GBK" w:hAnsi="方正仿宋_GBK" w:eastAsia="方正仿宋_GBK" w:cs="方正仿宋_GBK"/>
          <w:szCs w:val="32"/>
          <w:lang w:val="zh-CN" w:eastAsia="zh-CN"/>
        </w:rPr>
        <w:t>年“四好农村路”建设项目石家镇渗坝</w:t>
      </w:r>
      <w:r>
        <w:rPr>
          <w:rFonts w:hint="default" w:ascii="Times New Roman" w:hAnsi="Times New Roman" w:eastAsia="方正仿宋_GBK" w:cs="Times New Roman"/>
          <w:szCs w:val="32"/>
          <w:lang w:val="zh-CN" w:eastAsia="zh-CN"/>
        </w:rPr>
        <w:t>村5组店子坝至渗坝村2</w:t>
      </w:r>
      <w:r>
        <w:rPr>
          <w:rFonts w:hint="eastAsia" w:ascii="方正仿宋_GBK" w:hAnsi="方正仿宋_GBK" w:eastAsia="方正仿宋_GBK" w:cs="方正仿宋_GBK"/>
          <w:szCs w:val="32"/>
          <w:lang w:val="zh-CN" w:eastAsia="zh-CN"/>
        </w:rPr>
        <w:t>组汪家坡公路硬化工程</w:t>
      </w:r>
      <w:r>
        <w:rPr>
          <w:rFonts w:hint="eastAsia" w:ascii="方正仿宋_GBK" w:hAnsi="方正仿宋_GBK" w:eastAsia="方正仿宋_GBK" w:cs="方正仿宋_GBK"/>
          <w:szCs w:val="32"/>
          <w:lang w:eastAsia="zh-CN"/>
        </w:rPr>
        <w:t>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石家府</w:t>
      </w:r>
      <w:r>
        <w:rPr>
          <w:rFonts w:hint="default" w:ascii="Times New Roman" w:hAnsi="Times New Roman" w:eastAsia="方正仿宋_GBK" w:cs="Times New Roman"/>
          <w:szCs w:val="32"/>
          <w:lang w:eastAsia="zh-CN"/>
        </w:rPr>
        <w:t>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36</w:t>
      </w:r>
      <w:r>
        <w:rPr>
          <w:rFonts w:hint="eastAsia" w:ascii="方正仿宋_GBK" w:hAnsi="方正仿宋_GBK" w:eastAsia="方正仿宋_GBK" w:cs="方正仿宋_GBK"/>
          <w:szCs w:val="32"/>
        </w:rPr>
        <w:t>号）收悉。结合黔江区政府投资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w:t>
      </w:r>
      <w:r>
        <w:rPr>
          <w:rFonts w:hint="eastAsia" w:ascii="方正仿宋_GBK" w:hAnsi="方正仿宋_GBK" w:eastAsia="方正仿宋_GBK" w:cs="方正仿宋_GBK"/>
          <w:szCs w:val="32"/>
          <w:lang w:val="zh-CN" w:eastAsia="zh-CN"/>
        </w:rPr>
        <w:t>年“四好农村路”建设项目石家镇渗坝村</w:t>
      </w:r>
      <w:r>
        <w:rPr>
          <w:rFonts w:hint="default" w:ascii="Times New Roman" w:hAnsi="Times New Roman" w:eastAsia="方正仿宋_GBK" w:cs="Times New Roman"/>
          <w:szCs w:val="32"/>
          <w:lang w:val="zh-CN" w:eastAsia="zh-CN"/>
        </w:rPr>
        <w:t>5组</w:t>
      </w:r>
      <w:r>
        <w:rPr>
          <w:rFonts w:hint="eastAsia" w:ascii="方正仿宋_GBK" w:hAnsi="方正仿宋_GBK" w:eastAsia="方正仿宋_GBK" w:cs="方正仿宋_GBK"/>
          <w:szCs w:val="32"/>
          <w:lang w:val="zh-CN" w:eastAsia="zh-CN"/>
        </w:rPr>
        <w:t>店子坝至渗坝村</w:t>
      </w:r>
      <w:r>
        <w:rPr>
          <w:rFonts w:hint="default" w:ascii="Times New Roman" w:hAnsi="Times New Roman" w:eastAsia="方正仿宋_GBK" w:cs="Times New Roman"/>
          <w:szCs w:val="32"/>
          <w:lang w:val="zh-CN" w:eastAsia="zh-CN"/>
        </w:rPr>
        <w:t>2</w:t>
      </w:r>
      <w:r>
        <w:rPr>
          <w:rFonts w:hint="eastAsia" w:ascii="方正仿宋_GBK" w:hAnsi="方正仿宋_GBK" w:eastAsia="方正仿宋_GBK" w:cs="方正仿宋_GBK"/>
          <w:szCs w:val="32"/>
          <w:lang w:val="zh-CN" w:eastAsia="zh-CN"/>
        </w:rPr>
        <w:t>组汪家坡公路硬化工程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903097</w:t>
      </w:r>
      <w:r>
        <w:rPr>
          <w:rFonts w:hint="eastAsia" w:ascii="方正仿宋_GBK" w:hAnsi="方正仿宋_GBK" w:eastAsia="方正仿宋_GBK" w:cs="方正仿宋_GBK"/>
          <w:szCs w:val="32"/>
        </w:rPr>
        <w:t>）。现将项目可行性研究报告批复如下：</w:t>
      </w:r>
    </w:p>
    <w:p w14:paraId="126DE347">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：黔江区石家镇人民政府</w:t>
      </w:r>
    </w:p>
    <w:p w14:paraId="49E7EAF0">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石家镇</w:t>
      </w:r>
    </w:p>
    <w:p w14:paraId="77E264C5">
      <w:pPr>
        <w:keepNext w:val="0"/>
        <w:keepLines w:val="0"/>
        <w:pageBreakBefore w:val="0"/>
        <w:widowControl w:val="0"/>
        <w:kinsoku/>
        <w:wordWrap/>
        <w:overflowPunct/>
        <w:topLinePunct w:val="0"/>
        <w:autoSpaceDE w:val="0"/>
        <w:autoSpaceDN w:val="0"/>
        <w:bidi w:val="0"/>
        <w:adjustRightInd w:val="0"/>
        <w:snapToGrid/>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：项目路线全</w:t>
      </w:r>
      <w:r>
        <w:rPr>
          <w:rFonts w:hint="default" w:ascii="Times New Roman" w:hAnsi="Times New Roman" w:eastAsia="方正仿宋_GBK" w:cs="Times New Roman"/>
          <w:kern w:val="2"/>
          <w:sz w:val="32"/>
          <w:szCs w:val="32"/>
          <w:lang w:val="en-US" w:eastAsia="zh-CN" w:bidi="ar-SA"/>
        </w:rPr>
        <w:t>长2.858公里，共涉及3条路线。主线起于渗坝村店子坝，止于汪家坡，全长1.692公里。支线1起于店子坝，止于店子坝，全长0.134公里；支线2起于鱼塘坝，止于杨家坪，全长1.032公里。对该项目全线硬化，路基宽度4.5米，20厘米厚C25水泥混</w:t>
      </w:r>
      <w:r>
        <w:rPr>
          <w:rFonts w:hint="eastAsia" w:ascii="方正仿宋_GBK" w:hAnsi="方正仿宋_GBK" w:eastAsia="方正仿宋_GBK" w:cs="方正仿宋_GBK"/>
          <w:kern w:val="2"/>
          <w:sz w:val="32"/>
          <w:szCs w:val="32"/>
          <w:lang w:val="en-US" w:eastAsia="zh-CN" w:bidi="ar-SA"/>
        </w:rPr>
        <w:t>凝土路面。</w:t>
      </w:r>
    </w:p>
    <w:p w14:paraId="6B1222FA">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6</w:t>
      </w:r>
      <w:r>
        <w:rPr>
          <w:rFonts w:eastAsia="方正仿宋_GBK"/>
          <w:sz w:val="32"/>
          <w:szCs w:val="32"/>
        </w:rPr>
        <w:t>个月。</w:t>
      </w:r>
    </w:p>
    <w:p w14:paraId="31F20B4A">
      <w:pPr>
        <w:keepNext w:val="0"/>
        <w:keepLines w:val="0"/>
        <w:pageBreakBefore w:val="0"/>
        <w:widowControl w:val="0"/>
        <w:kinsoku/>
        <w:wordWrap/>
        <w:overflowPunct/>
        <w:topLinePunct w:val="0"/>
        <w:autoSpaceDE w:val="0"/>
        <w:autoSpaceDN w:val="0"/>
        <w:bidi w:val="0"/>
        <w:adjustRightInd w:val="0"/>
        <w:snapToGrid/>
        <w:spacing w:line="575" w:lineRule="exact"/>
        <w:ind w:right="0" w:rightChars="0" w:firstLine="675" w:firstLineChars="211"/>
        <w:jc w:val="both"/>
        <w:textAlignment w:val="auto"/>
        <w:outlineLvl w:val="9"/>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w:t>
      </w:r>
      <w:r>
        <w:rPr>
          <w:rFonts w:hint="default" w:ascii="Times New Roman" w:hAnsi="Times New Roman" w:eastAsia="方正仿宋_GBK" w:cs="Times New Roman"/>
          <w:kern w:val="2"/>
          <w:sz w:val="32"/>
          <w:szCs w:val="32"/>
          <w:lang w:val="en-US" w:eastAsia="zh-CN" w:bidi="ar-SA"/>
        </w:rPr>
        <w:t>算总投资162.18万元，其中：</w:t>
      </w:r>
      <w:bookmarkStart w:id="0" w:name="_Hlk133242824"/>
      <w:r>
        <w:rPr>
          <w:rFonts w:hint="default" w:ascii="Times New Roman" w:hAnsi="Times New Roman" w:eastAsia="方正仿宋_GBK" w:cs="Times New Roman"/>
          <w:kern w:val="2"/>
          <w:sz w:val="32"/>
          <w:szCs w:val="32"/>
          <w:lang w:val="en-US" w:eastAsia="zh-CN" w:bidi="ar-SA"/>
        </w:rPr>
        <w:t>工程费用150.11万元，</w:t>
      </w:r>
      <w:bookmarkEnd w:id="0"/>
      <w:r>
        <w:rPr>
          <w:rFonts w:hint="default" w:ascii="Times New Roman" w:hAnsi="Times New Roman" w:eastAsia="方正仿宋_GBK" w:cs="Times New Roman"/>
          <w:kern w:val="2"/>
          <w:sz w:val="32"/>
          <w:szCs w:val="32"/>
          <w:lang w:val="en-US" w:eastAsia="zh-CN" w:bidi="ar-SA"/>
        </w:rPr>
        <w:t>工程建设其他费7.35万元，基本预备费4.72万元。资金来源为中央专</w:t>
      </w:r>
      <w:r>
        <w:rPr>
          <w:rFonts w:hint="eastAsia" w:ascii="方正仿宋_GBK" w:hAnsi="方正仿宋_GBK" w:eastAsia="方正仿宋_GBK" w:cs="方正仿宋_GBK"/>
          <w:kern w:val="2"/>
          <w:sz w:val="32"/>
          <w:szCs w:val="32"/>
          <w:lang w:val="en-US" w:eastAsia="zh-CN" w:bidi="ar-SA"/>
        </w:rPr>
        <w:t>项补助资金，不足部分由业主自筹。</w:t>
      </w:r>
    </w:p>
    <w:p w14:paraId="75388666">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方正仿宋_GBK" w:hAnsi="方正仿宋_GBK" w:eastAsia="方正仿宋_GBK" w:cs="方正仿宋_GBK"/>
          <w:color w:val="auto"/>
          <w:spacing w:val="0"/>
          <w:position w:val="0"/>
          <w:sz w:val="32"/>
          <w:shd w:val="clear" w:color="auto" w:fill="auto"/>
        </w:rPr>
      </w:pPr>
      <w:r>
        <w:rPr>
          <w:rFonts w:hint="eastAsia" w:ascii="方正黑体_GBK" w:hAnsi="方正黑体_GBK" w:eastAsia="方正黑体_GBK" w:cs="方正黑体_GBK"/>
          <w:color w:val="auto"/>
          <w:spacing w:val="0"/>
          <w:position w:val="0"/>
          <w:sz w:val="32"/>
          <w:shd w:val="clear" w:color="auto" w:fill="auto"/>
        </w:rPr>
        <w:t>六、招标核准：</w:t>
      </w:r>
      <w:r>
        <w:rPr>
          <w:rFonts w:hint="eastAsia"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招标范围、招标方式及招标组织形式严格按照《中华人民共和国招标投标法实施条例》《重庆市招标投标条例》《重庆市黔江区限额以下工程建设项目发包管理暂行办法》及相关法律规定组织实施。</w:t>
      </w:r>
    </w:p>
    <w:p w14:paraId="331E96EB">
      <w:pPr>
        <w:pStyle w:val="5"/>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7B253767">
      <w:pPr>
        <w:pStyle w:val="5"/>
        <w:keepNext w:val="0"/>
        <w:keepLines w:val="0"/>
        <w:pageBreakBefore w:val="0"/>
        <w:widowControl w:val="0"/>
        <w:kinsoku/>
        <w:wordWrap/>
        <w:overflowPunct/>
        <w:topLinePunct w:val="0"/>
        <w:bidi w:val="0"/>
        <w:snapToGrid/>
        <w:spacing w:line="575" w:lineRule="exact"/>
        <w:textAlignment w:val="auto"/>
        <w:rPr>
          <w:rFonts w:hint="eastAsia" w:ascii="Times New Roman" w:hAnsi="Times New Roman" w:eastAsia="方正仿宋_GBK"/>
          <w:sz w:val="32"/>
          <w:szCs w:val="32"/>
        </w:rPr>
      </w:pPr>
    </w:p>
    <w:p w14:paraId="5E70373C">
      <w:pPr>
        <w:pStyle w:val="5"/>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黔江区2026年“四好农村路”建设项目石家镇渗坝村5组店子坝至渗坝村2组汪家坡公路硬化工程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7B62AB93">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37A49219">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09D44673">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329CF038">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w:t>
      </w:r>
      <w:r>
        <w:rPr>
          <w:rFonts w:hint="eastAsia" w:eastAsia="方正仿宋_GBK"/>
          <w:szCs w:val="32"/>
          <w:lang w:val="en-US" w:eastAsia="zh-CN"/>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7</w:t>
      </w:r>
      <w:r>
        <w:rPr>
          <w:rFonts w:eastAsia="方正仿宋_GBK"/>
        </w:rPr>
        <w:t>日</w:t>
      </w:r>
    </w:p>
    <w:p w14:paraId="2DA429D1">
      <w:pPr>
        <w:pStyle w:val="5"/>
        <w:spacing w:line="500" w:lineRule="exact"/>
        <w:rPr>
          <w:rFonts w:ascii="Times New Roman" w:hAnsi="Times New Roman" w:eastAsia="方正仿宋_GBK"/>
          <w:sz w:val="28"/>
          <w:szCs w:val="28"/>
        </w:rPr>
      </w:pPr>
    </w:p>
    <w:p w14:paraId="6F354764">
      <w:pPr>
        <w:pStyle w:val="5"/>
        <w:spacing w:line="500" w:lineRule="exact"/>
        <w:rPr>
          <w:rFonts w:ascii="Times New Roman" w:hAnsi="Times New Roman" w:eastAsia="方正仿宋_GBK"/>
          <w:sz w:val="28"/>
          <w:szCs w:val="28"/>
        </w:rPr>
      </w:pPr>
    </w:p>
    <w:p w14:paraId="6BBEF500">
      <w:pPr>
        <w:pStyle w:val="5"/>
        <w:spacing w:line="500" w:lineRule="exact"/>
        <w:rPr>
          <w:rFonts w:ascii="Times New Roman" w:hAnsi="Times New Roman" w:eastAsia="方正仿宋_GBK"/>
          <w:sz w:val="28"/>
          <w:szCs w:val="28"/>
        </w:rPr>
      </w:pPr>
    </w:p>
    <w:p w14:paraId="0EC3BECB">
      <w:pPr>
        <w:pStyle w:val="5"/>
        <w:spacing w:line="500" w:lineRule="exact"/>
        <w:rPr>
          <w:rFonts w:ascii="Times New Roman" w:hAnsi="Times New Roman" w:eastAsia="方正仿宋_GBK"/>
          <w:sz w:val="28"/>
          <w:szCs w:val="28"/>
        </w:rPr>
      </w:pPr>
    </w:p>
    <w:p w14:paraId="0CB41B63">
      <w:pPr>
        <w:pStyle w:val="5"/>
        <w:spacing w:line="500" w:lineRule="exact"/>
        <w:rPr>
          <w:rFonts w:ascii="Times New Roman" w:hAnsi="Times New Roman" w:eastAsia="方正仿宋_GBK"/>
          <w:sz w:val="28"/>
          <w:szCs w:val="28"/>
        </w:rPr>
      </w:pPr>
    </w:p>
    <w:p w14:paraId="510A9C80">
      <w:pPr>
        <w:pStyle w:val="5"/>
        <w:spacing w:line="500" w:lineRule="exact"/>
        <w:rPr>
          <w:rFonts w:ascii="Times New Roman" w:hAnsi="Times New Roman" w:eastAsia="方正仿宋_GBK"/>
          <w:sz w:val="28"/>
          <w:szCs w:val="28"/>
        </w:rPr>
      </w:pPr>
    </w:p>
    <w:p w14:paraId="7F2B7071">
      <w:pPr>
        <w:pStyle w:val="5"/>
        <w:spacing w:line="500" w:lineRule="exact"/>
        <w:rPr>
          <w:rFonts w:ascii="Times New Roman" w:hAnsi="Times New Roman" w:eastAsia="方正仿宋_GBK"/>
          <w:sz w:val="28"/>
          <w:szCs w:val="28"/>
        </w:rPr>
      </w:pPr>
    </w:p>
    <w:p w14:paraId="3AB0C39C">
      <w:pPr>
        <w:pStyle w:val="5"/>
        <w:spacing w:line="500" w:lineRule="exact"/>
        <w:rPr>
          <w:rFonts w:ascii="Times New Roman" w:hAnsi="Times New Roman" w:eastAsia="方正仿宋_GBK"/>
          <w:sz w:val="28"/>
          <w:szCs w:val="28"/>
        </w:rPr>
      </w:pPr>
    </w:p>
    <w:p w14:paraId="2F3C4B65">
      <w:pPr>
        <w:pStyle w:val="5"/>
        <w:spacing w:line="500" w:lineRule="exact"/>
        <w:rPr>
          <w:rFonts w:ascii="Times New Roman" w:hAnsi="Times New Roman" w:eastAsia="方正仿宋_GBK"/>
          <w:sz w:val="28"/>
          <w:szCs w:val="28"/>
        </w:rPr>
      </w:pPr>
    </w:p>
    <w:p w14:paraId="76081EF2">
      <w:pPr>
        <w:pStyle w:val="5"/>
        <w:spacing w:line="500" w:lineRule="exact"/>
        <w:rPr>
          <w:rFonts w:ascii="Times New Roman" w:hAnsi="Times New Roman" w:eastAsia="方正仿宋_GBK"/>
          <w:sz w:val="28"/>
          <w:szCs w:val="28"/>
        </w:rPr>
      </w:pPr>
    </w:p>
    <w:p w14:paraId="3509659D">
      <w:pPr>
        <w:pStyle w:val="5"/>
        <w:spacing w:line="500" w:lineRule="exact"/>
        <w:rPr>
          <w:rFonts w:ascii="Times New Roman" w:hAnsi="Times New Roman" w:eastAsia="方正仿宋_GBK"/>
          <w:sz w:val="28"/>
          <w:szCs w:val="28"/>
        </w:rPr>
      </w:pPr>
    </w:p>
    <w:p w14:paraId="3986BBC8">
      <w:pPr>
        <w:pStyle w:val="5"/>
        <w:spacing w:line="500" w:lineRule="exact"/>
        <w:rPr>
          <w:rFonts w:ascii="Times New Roman" w:hAnsi="Times New Roman" w:eastAsia="方正仿宋_GBK"/>
          <w:sz w:val="28"/>
          <w:szCs w:val="28"/>
        </w:rPr>
      </w:pPr>
    </w:p>
    <w:p w14:paraId="6E36FE9E">
      <w:pPr>
        <w:pStyle w:val="5"/>
        <w:spacing w:line="500" w:lineRule="exact"/>
        <w:rPr>
          <w:rFonts w:ascii="Times New Roman" w:hAnsi="Times New Roman" w:eastAsia="方正仿宋_GBK"/>
          <w:sz w:val="28"/>
          <w:szCs w:val="28"/>
        </w:rPr>
      </w:pPr>
    </w:p>
    <w:p w14:paraId="6280A3AF">
      <w:pPr>
        <w:pStyle w:val="5"/>
        <w:spacing w:line="500" w:lineRule="exact"/>
        <w:rPr>
          <w:rFonts w:ascii="Times New Roman" w:hAnsi="Times New Roman" w:eastAsia="方正仿宋_GBK"/>
          <w:sz w:val="28"/>
          <w:szCs w:val="28"/>
        </w:rPr>
      </w:pPr>
    </w:p>
    <w:p w14:paraId="469E091A">
      <w:pPr>
        <w:pStyle w:val="5"/>
        <w:spacing w:line="500" w:lineRule="exact"/>
        <w:rPr>
          <w:rFonts w:ascii="Times New Roman" w:hAnsi="Times New Roman" w:eastAsia="方正仿宋_GBK"/>
          <w:sz w:val="28"/>
          <w:szCs w:val="28"/>
        </w:rPr>
      </w:pPr>
    </w:p>
    <w:p w14:paraId="3B9C3A49">
      <w:pPr>
        <w:pStyle w:val="5"/>
        <w:jc w:val="left"/>
        <w:rPr>
          <w:rFonts w:hint="eastAsia" w:ascii="方正仿宋_GBK" w:hAnsi="方正仿宋_GBK" w:eastAsia="方正仿宋_GBK" w:cs="方正仿宋_GBK"/>
          <w:sz w:val="32"/>
          <w:szCs w:val="32"/>
        </w:rPr>
      </w:pPr>
    </w:p>
    <w:p w14:paraId="3B29A2DE">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1459B41">
      <w:pPr>
        <w:pStyle w:val="5"/>
        <w:jc w:val="center"/>
        <w:rPr>
          <w:rFonts w:hint="eastAsia" w:ascii="方正小标宋_GBK" w:hAnsi="方正小标宋_GBK" w:eastAsia="方正小标宋_GBK" w:cs="方正小标宋_GBK"/>
          <w:sz w:val="32"/>
          <w:szCs w:val="32"/>
          <w:lang w:val="zh-CN" w:eastAsia="zh-CN"/>
        </w:rPr>
      </w:pPr>
      <w:r>
        <w:rPr>
          <w:rFonts w:hint="eastAsia" w:ascii="方正小标宋_GBK" w:hAnsi="方正小标宋_GBK" w:eastAsia="方正小标宋_GBK" w:cs="方正小标宋_GBK"/>
          <w:sz w:val="32"/>
          <w:szCs w:val="32"/>
          <w:lang w:val="zh-CN" w:eastAsia="zh-CN"/>
        </w:rPr>
        <w:t>黔江区2026年“四好农村路”建设项目石家镇渗坝村5组</w:t>
      </w:r>
    </w:p>
    <w:p w14:paraId="4D7281B0">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店子坝至渗坝村2组汪家坡公路硬化工程</w:t>
      </w:r>
      <w:r>
        <w:rPr>
          <w:rFonts w:hint="eastAsia" w:ascii="方正小标宋_GBK" w:hAnsi="方正小标宋_GBK" w:eastAsia="方正小标宋_GBK" w:cs="方正小标宋_GBK"/>
          <w:sz w:val="32"/>
          <w:szCs w:val="32"/>
        </w:rPr>
        <w:t>投资估算表</w:t>
      </w:r>
    </w:p>
    <w:p w14:paraId="64CA6D2F">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0"/>
        <w:gridCol w:w="5330"/>
        <w:gridCol w:w="2055"/>
      </w:tblGrid>
      <w:tr w14:paraId="51B5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FDEFE0">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5BD41E6A">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951D992">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2DD1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D8F4C4">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145A9E8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A0A3D7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150.11 </w:t>
            </w:r>
          </w:p>
        </w:tc>
      </w:tr>
      <w:tr w14:paraId="3799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FA2F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0F872D">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黔江区2026年“四好农村路”建设项目石家镇渗坝村5组店子坝至渗坝村2组汪家坡公路硬化工程</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CE4BD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150.11 </w:t>
            </w:r>
          </w:p>
        </w:tc>
      </w:tr>
      <w:tr w14:paraId="0777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7"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BC295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3A1445D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5C0F3D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7.35 </w:t>
            </w:r>
          </w:p>
        </w:tc>
      </w:tr>
      <w:tr w14:paraId="495A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3262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4C2FA8">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07738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3.39 </w:t>
            </w:r>
          </w:p>
        </w:tc>
      </w:tr>
      <w:tr w14:paraId="6BBD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06EC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95871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6BF48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3.24 </w:t>
            </w:r>
          </w:p>
        </w:tc>
      </w:tr>
      <w:tr w14:paraId="7FDD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D04F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A0AFC4">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350EF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0.12 </w:t>
            </w:r>
          </w:p>
        </w:tc>
      </w:tr>
      <w:tr w14:paraId="28E0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234D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AD83D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ACBB6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0.60 </w:t>
            </w:r>
          </w:p>
        </w:tc>
      </w:tr>
      <w:tr w14:paraId="0F75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8EF89C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0BF83ED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E3DD90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4.72 </w:t>
            </w:r>
          </w:p>
        </w:tc>
      </w:tr>
      <w:tr w14:paraId="4E03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FD43E3">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4EF0B05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A2121B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162.18</w:t>
            </w:r>
          </w:p>
        </w:tc>
      </w:tr>
    </w:tbl>
    <w:p w14:paraId="06810A81"/>
    <w:p w14:paraId="405B88E3">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F64D5601-DE5E-40C2-A9E1-42FC84FD5C9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ED1B338E-8C02-4A1D-8D0F-83AA9263FEB3}"/>
  </w:font>
  <w:font w:name="方正楷体_GBK">
    <w:panose1 w:val="03000509000000000000"/>
    <w:charset w:val="86"/>
    <w:family w:val="auto"/>
    <w:pitch w:val="default"/>
    <w:sig w:usb0="00000001" w:usb1="080E0000" w:usb2="00000000" w:usb3="00000000" w:csb0="00040000" w:csb1="00000000"/>
    <w:embedRegular r:id="rId3" w:fontKey="{655D55A1-3948-4723-B0E0-F0717025A6CC}"/>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C82914B2-31DE-4AB3-A707-790773043F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A491B44"/>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D46A97"/>
    <w:rsid w:val="2F7B047E"/>
    <w:rsid w:val="31A87524"/>
    <w:rsid w:val="32277FBF"/>
    <w:rsid w:val="37523EF9"/>
    <w:rsid w:val="39705D78"/>
    <w:rsid w:val="397671E0"/>
    <w:rsid w:val="3E011B99"/>
    <w:rsid w:val="3EF47EDA"/>
    <w:rsid w:val="40A351EE"/>
    <w:rsid w:val="47DB5B06"/>
    <w:rsid w:val="487D33E1"/>
    <w:rsid w:val="49967168"/>
    <w:rsid w:val="4EC477AE"/>
    <w:rsid w:val="4F735634"/>
    <w:rsid w:val="4FFB4CF6"/>
    <w:rsid w:val="5130612A"/>
    <w:rsid w:val="534E1E00"/>
    <w:rsid w:val="555A2A20"/>
    <w:rsid w:val="5726180C"/>
    <w:rsid w:val="57A8352A"/>
    <w:rsid w:val="5A6A3D0A"/>
    <w:rsid w:val="5C7874B1"/>
    <w:rsid w:val="5F75634D"/>
    <w:rsid w:val="5FFE1A79"/>
    <w:rsid w:val="616F605C"/>
    <w:rsid w:val="653B0AE4"/>
    <w:rsid w:val="66560D21"/>
    <w:rsid w:val="678D70A8"/>
    <w:rsid w:val="685D3010"/>
    <w:rsid w:val="6A6C1DE8"/>
    <w:rsid w:val="6AF30A16"/>
    <w:rsid w:val="6BAE6A0F"/>
    <w:rsid w:val="6C68355C"/>
    <w:rsid w:val="6CE440E0"/>
    <w:rsid w:val="6DAE50AD"/>
    <w:rsid w:val="6EF61234"/>
    <w:rsid w:val="6F321C00"/>
    <w:rsid w:val="72141C90"/>
    <w:rsid w:val="74BA4923"/>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975</Words>
  <Characters>1101</Characters>
  <Lines>11</Lines>
  <Paragraphs>3</Paragraphs>
  <TotalTime>0</TotalTime>
  <ScaleCrop>false</ScaleCrop>
  <LinksUpToDate>false</LinksUpToDate>
  <CharactersWithSpaces>1244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2026-05-06T08:42:00Z</cp:lastPrinted>
  <dcterms:modified xsi:type="dcterms:W3CDTF">2026-05-08T03:14:03Z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