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145</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44AD269B">
      <w:pPr>
        <w:snapToGrid w:val="0"/>
        <w:spacing w:line="595" w:lineRule="exact"/>
        <w:ind w:firstLine="200"/>
        <w:jc w:val="center"/>
        <w:rPr>
          <w:rFonts w:eastAsia="方正小标宋_GBK"/>
          <w:sz w:val="44"/>
          <w:szCs w:val="44"/>
        </w:rPr>
      </w:pPr>
      <w:r>
        <w:rPr>
          <w:rFonts w:eastAsia="方正小标宋_GBK"/>
          <w:sz w:val="44"/>
          <w:szCs w:val="44"/>
        </w:rPr>
        <w:t>关于</w:t>
      </w:r>
      <w:r>
        <w:rPr>
          <w:rFonts w:hint="eastAsia" w:eastAsia="方正小标宋_GBK"/>
          <w:sz w:val="44"/>
          <w:szCs w:val="44"/>
          <w:lang w:val="zh-CN"/>
        </w:rPr>
        <w:t>黔江区2026年“四好农村路”建设项目白石镇天河村3组麻枊树至朱家垭口至鸡扒坎公路硬化工程</w:t>
      </w:r>
      <w:r>
        <w:rPr>
          <w:rFonts w:hint="eastAsia" w:eastAsia="方正小标宋_GBK"/>
          <w:sz w:val="44"/>
          <w:szCs w:val="44"/>
        </w:rPr>
        <w:t>可行性研究报告</w:t>
      </w:r>
      <w:r>
        <w:rPr>
          <w:rFonts w:eastAsia="方正小标宋_GBK"/>
          <w:sz w:val="44"/>
          <w:szCs w:val="44"/>
        </w:rPr>
        <w:t>的批复</w:t>
      </w:r>
    </w:p>
    <w:p w14:paraId="2E019BAD">
      <w:pPr>
        <w:spacing w:line="595" w:lineRule="exact"/>
        <w:rPr>
          <w:szCs w:val="32"/>
        </w:rPr>
      </w:pPr>
    </w:p>
    <w:p w14:paraId="03598C93">
      <w:pPr>
        <w:keepNext w:val="0"/>
        <w:keepLines w:val="0"/>
        <w:pageBreakBefore w:val="0"/>
        <w:widowControl w:val="0"/>
        <w:kinsoku/>
        <w:wordWrap/>
        <w:overflowPunct/>
        <w:topLinePunct w:val="0"/>
        <w:bidi w:val="0"/>
        <w:snapToGrid/>
        <w:spacing w:line="575"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黔江区白石镇人民政府</w:t>
      </w:r>
      <w:r>
        <w:rPr>
          <w:rFonts w:hint="eastAsia" w:ascii="方正仿宋_GBK" w:hAnsi="方正仿宋_GBK" w:eastAsia="方正仿宋_GBK" w:cs="方正仿宋_GBK"/>
          <w:sz w:val="32"/>
          <w:szCs w:val="32"/>
        </w:rPr>
        <w:t>：</w:t>
      </w:r>
    </w:p>
    <w:p w14:paraId="2558F50B">
      <w:pPr>
        <w:pStyle w:val="3"/>
        <w:keepNext w:val="0"/>
        <w:keepLines w:val="0"/>
        <w:pageBreakBefore w:val="0"/>
        <w:widowControl w:val="0"/>
        <w:kinsoku/>
        <w:wordWrap/>
        <w:overflowPunct/>
        <w:topLinePunct w:val="0"/>
        <w:bidi w:val="0"/>
        <w:snapToGrid/>
        <w:spacing w:line="575"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你单位《关于申请审批</w:t>
      </w:r>
      <w:bookmarkStart w:id="1" w:name="_GoBack"/>
      <w:bookmarkEnd w:id="1"/>
      <w:r>
        <w:rPr>
          <w:rFonts w:hint="eastAsia" w:ascii="方正仿宋_GBK" w:hAnsi="方正仿宋_GBK" w:eastAsia="方正仿宋_GBK" w:cs="方正仿宋_GBK"/>
          <w:sz w:val="32"/>
          <w:szCs w:val="32"/>
          <w:lang w:val="zh-CN" w:eastAsia="zh-CN"/>
        </w:rPr>
        <w:t>黔江区</w:t>
      </w:r>
      <w:r>
        <w:rPr>
          <w:rFonts w:hint="default" w:ascii="Times New Roman" w:hAnsi="Times New Roman" w:eastAsia="方正仿宋_GBK" w:cs="Times New Roman"/>
          <w:sz w:val="32"/>
          <w:szCs w:val="32"/>
          <w:lang w:val="zh-CN" w:eastAsia="zh-CN"/>
        </w:rPr>
        <w:t>2026年</w:t>
      </w:r>
      <w:r>
        <w:rPr>
          <w:rFonts w:hint="eastAsia" w:ascii="方正仿宋_GBK" w:hAnsi="方正仿宋_GBK" w:eastAsia="方正仿宋_GBK" w:cs="方正仿宋_GBK"/>
          <w:sz w:val="32"/>
          <w:szCs w:val="32"/>
          <w:lang w:val="zh-CN" w:eastAsia="zh-CN"/>
        </w:rPr>
        <w:t>“四好农村路”建设项目白石镇天河</w:t>
      </w:r>
      <w:r>
        <w:rPr>
          <w:rFonts w:hint="default" w:ascii="Times New Roman" w:hAnsi="Times New Roman" w:eastAsia="方正仿宋_GBK" w:cs="Times New Roman"/>
          <w:sz w:val="32"/>
          <w:szCs w:val="32"/>
          <w:lang w:val="zh-CN" w:eastAsia="zh-CN"/>
        </w:rPr>
        <w:t>村3</w:t>
      </w:r>
      <w:r>
        <w:rPr>
          <w:rFonts w:hint="eastAsia" w:ascii="方正仿宋_GBK" w:hAnsi="方正仿宋_GBK" w:eastAsia="方正仿宋_GBK" w:cs="方正仿宋_GBK"/>
          <w:sz w:val="32"/>
          <w:szCs w:val="32"/>
          <w:lang w:val="zh-CN" w:eastAsia="zh-CN"/>
        </w:rPr>
        <w:t>组麻枊树至朱家垭口至鸡扒坎公路硬化工程</w:t>
      </w:r>
      <w:r>
        <w:rPr>
          <w:rFonts w:hint="eastAsia" w:ascii="方正仿宋_GBK" w:hAnsi="方正仿宋_GBK" w:eastAsia="方正仿宋_GBK" w:cs="方正仿宋_GBK"/>
          <w:sz w:val="32"/>
          <w:szCs w:val="32"/>
          <w:lang w:eastAsia="zh-CN"/>
        </w:rPr>
        <w:t>可行性研究报告的函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白石府</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sz w:val="32"/>
          <w:szCs w:val="32"/>
        </w:rPr>
        <w:t>收悉。结合黔江区政府投资</w:t>
      </w:r>
      <w:r>
        <w:rPr>
          <w:rFonts w:hint="eastAsia" w:ascii="方正仿宋_GBK" w:hAnsi="方正仿宋_GBK" w:eastAsia="方正仿宋_GBK" w:cs="方正仿宋_GBK"/>
          <w:sz w:val="32"/>
          <w:szCs w:val="32"/>
          <w:lang w:eastAsia="zh-CN"/>
        </w:rPr>
        <w:t>项目前期工作服务</w:t>
      </w:r>
      <w:r>
        <w:rPr>
          <w:rFonts w:hint="eastAsia" w:ascii="方正仿宋_GBK" w:hAnsi="方正仿宋_GBK" w:eastAsia="方正仿宋_GBK" w:cs="方正仿宋_GBK"/>
          <w:sz w:val="32"/>
          <w:szCs w:val="32"/>
        </w:rPr>
        <w:t>中心的评</w:t>
      </w:r>
      <w:r>
        <w:rPr>
          <w:rFonts w:hint="eastAsia" w:ascii="方正仿宋_GBK" w:hAnsi="方正仿宋_GBK" w:eastAsia="方正仿宋_GBK" w:cs="方正仿宋_GBK"/>
          <w:sz w:val="32"/>
          <w:szCs w:val="32"/>
          <w:lang w:eastAsia="zh-CN"/>
        </w:rPr>
        <w:t>审</w:t>
      </w:r>
      <w:r>
        <w:rPr>
          <w:rFonts w:hint="eastAsia" w:ascii="方正仿宋_GBK" w:hAnsi="方正仿宋_GBK" w:eastAsia="方正仿宋_GBK" w:cs="方正仿宋_GBK"/>
          <w:sz w:val="32"/>
          <w:szCs w:val="32"/>
        </w:rPr>
        <w:t>意见，经研究，同意实施</w:t>
      </w:r>
      <w:r>
        <w:rPr>
          <w:rFonts w:hint="eastAsia" w:ascii="方正仿宋_GBK" w:hAnsi="方正仿宋_GBK" w:eastAsia="方正仿宋_GBK" w:cs="方正仿宋_GBK"/>
          <w:sz w:val="32"/>
          <w:szCs w:val="32"/>
          <w:lang w:val="zh-CN" w:eastAsia="zh-CN"/>
        </w:rPr>
        <w:t>黔</w:t>
      </w:r>
      <w:r>
        <w:rPr>
          <w:rFonts w:hint="default" w:ascii="Times New Roman" w:hAnsi="Times New Roman" w:eastAsia="方正仿宋_GBK" w:cs="Times New Roman"/>
          <w:sz w:val="32"/>
          <w:szCs w:val="32"/>
          <w:lang w:val="zh-CN" w:eastAsia="zh-CN"/>
        </w:rPr>
        <w:t>江区2026</w:t>
      </w:r>
      <w:r>
        <w:rPr>
          <w:rFonts w:hint="eastAsia" w:ascii="方正仿宋_GBK" w:hAnsi="方正仿宋_GBK" w:eastAsia="方正仿宋_GBK" w:cs="方正仿宋_GBK"/>
          <w:sz w:val="32"/>
          <w:szCs w:val="32"/>
          <w:lang w:val="zh-CN" w:eastAsia="zh-CN"/>
        </w:rPr>
        <w:t>年“四好农村路”建设项目白石镇天河村</w:t>
      </w:r>
      <w:r>
        <w:rPr>
          <w:rFonts w:hint="default" w:ascii="Times New Roman" w:hAnsi="Times New Roman" w:eastAsia="方正仿宋_GBK" w:cs="Times New Roman"/>
          <w:sz w:val="32"/>
          <w:szCs w:val="32"/>
          <w:lang w:val="zh-CN" w:eastAsia="zh-CN"/>
        </w:rPr>
        <w:t>3组</w:t>
      </w:r>
      <w:r>
        <w:rPr>
          <w:rFonts w:hint="eastAsia" w:ascii="方正仿宋_GBK" w:hAnsi="方正仿宋_GBK" w:eastAsia="方正仿宋_GBK" w:cs="方正仿宋_GBK"/>
          <w:sz w:val="32"/>
          <w:szCs w:val="32"/>
          <w:lang w:val="zh-CN" w:eastAsia="zh-CN"/>
        </w:rPr>
        <w:t>麻枊树至朱家垭口至鸡扒坎公路硬化工程</w:t>
      </w:r>
      <w:r>
        <w:rPr>
          <w:rFonts w:hint="eastAsia" w:ascii="方正仿宋_GBK" w:hAnsi="方正仿宋_GBK" w:eastAsia="方正仿宋_GBK" w:cs="方正仿宋_GBK"/>
          <w:sz w:val="32"/>
          <w:szCs w:val="32"/>
        </w:rPr>
        <w:t>（项目代码：</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604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500114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307214</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现将项目可行性研究报告批复如下：</w:t>
      </w:r>
    </w:p>
    <w:p w14:paraId="31096925">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rPr>
        <w:t>一、项目法人</w:t>
      </w:r>
      <w:r>
        <w:rPr>
          <w:rFonts w:hint="eastAsia" w:ascii="方正黑体_GBK" w:hAnsi="方正黑体_GBK" w:eastAsia="方正黑体_GBK" w:cs="方正黑体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黔江区白石镇人民政府</w:t>
      </w:r>
    </w:p>
    <w:p w14:paraId="53640C1B">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ascii="方正黑体_GBK" w:hAnsi="方正黑体_GBK" w:eastAsia="方正黑体_GBK" w:cs="方正黑体_GBK"/>
          <w:sz w:val="32"/>
          <w:szCs w:val="32"/>
        </w:rPr>
        <w:t>二、建设地点：</w:t>
      </w:r>
      <w:r>
        <w:rPr>
          <w:rFonts w:hint="eastAsia" w:ascii="方正仿宋_GBK" w:hAnsi="方正仿宋_GBK" w:eastAsia="方正仿宋_GBK" w:cs="方正仿宋_GBK"/>
          <w:kern w:val="2"/>
          <w:sz w:val="32"/>
          <w:szCs w:val="32"/>
          <w:lang w:val="zh-CN" w:eastAsia="zh-CN" w:bidi="ar-SA"/>
        </w:rPr>
        <w:t>白石镇</w:t>
      </w:r>
    </w:p>
    <w:p w14:paraId="2799041F">
      <w:pPr>
        <w:keepNext w:val="0"/>
        <w:keepLines w:val="0"/>
        <w:pageBreakBefore w:val="0"/>
        <w:widowControl w:val="0"/>
        <w:kinsoku/>
        <w:wordWrap/>
        <w:overflowPunct/>
        <w:topLinePunct w:val="0"/>
        <w:autoSpaceDE w:val="0"/>
        <w:autoSpaceDN w:val="0"/>
        <w:bidi w:val="0"/>
        <w:adjustRightInd w:val="0"/>
        <w:snapToGrid/>
        <w:spacing w:line="575"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rPr>
        <w:t>三、主要建设内容及规模</w:t>
      </w:r>
      <w:r>
        <w:rPr>
          <w:rFonts w:hint="eastAsia" w:ascii="方正黑体_GBK" w:hAnsi="方正黑体_GBK" w:eastAsia="方正黑体_GBK" w:cs="方正黑体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项目路线</w:t>
      </w:r>
      <w:r>
        <w:rPr>
          <w:rFonts w:hint="default" w:ascii="Times New Roman" w:hAnsi="Times New Roman" w:eastAsia="方正仿宋_GBK" w:cs="Times New Roman"/>
          <w:kern w:val="2"/>
          <w:sz w:val="32"/>
          <w:szCs w:val="32"/>
          <w:lang w:val="en-US" w:eastAsia="zh-CN" w:bidi="ar-SA"/>
        </w:rPr>
        <w:t>全</w:t>
      </w:r>
      <w:r>
        <w:rPr>
          <w:rFonts w:hint="eastAsia" w:eastAsia="方正仿宋_GBK" w:cs="Times New Roman"/>
          <w:kern w:val="2"/>
          <w:sz w:val="32"/>
          <w:szCs w:val="32"/>
          <w:lang w:val="en-US" w:eastAsia="zh-CN" w:bidi="ar-SA"/>
        </w:rPr>
        <w:t>长</w:t>
      </w:r>
      <w:r>
        <w:rPr>
          <w:rFonts w:hint="default" w:ascii="Times New Roman" w:hAnsi="Times New Roman" w:eastAsia="方正仿宋_GBK" w:cs="Times New Roman"/>
          <w:kern w:val="2"/>
          <w:sz w:val="32"/>
          <w:szCs w:val="32"/>
          <w:lang w:val="en-US" w:eastAsia="zh-CN" w:bidi="ar-SA"/>
        </w:rPr>
        <w:t>2.701公里，共涉及2条路段，路线1起于鸡扒坎，止于大公路，全长1.305公里；路线2起于麻柳凼，止于朱家垭口，全长1.396公里。对该项目全线硬化，路基宽度4.5米，20厘米厚C25水泥混凝土路面。</w:t>
      </w:r>
    </w:p>
    <w:p w14:paraId="37011CD7">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四、建设工期：</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个月。</w:t>
      </w:r>
    </w:p>
    <w:p w14:paraId="6A8D5315">
      <w:pPr>
        <w:keepNext w:val="0"/>
        <w:keepLines w:val="0"/>
        <w:pageBreakBefore w:val="0"/>
        <w:widowControl w:val="0"/>
        <w:kinsoku/>
        <w:wordWrap/>
        <w:overflowPunct/>
        <w:topLinePunct w:val="0"/>
        <w:autoSpaceDE w:val="0"/>
        <w:autoSpaceDN w:val="0"/>
        <w:bidi w:val="0"/>
        <w:adjustRightInd w:val="0"/>
        <w:snapToGrid/>
        <w:spacing w:line="575"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方正黑体_GBK" w:hAnsi="方正黑体_GBK" w:eastAsia="方正黑体_GBK" w:cs="方正黑体_GBK"/>
          <w:sz w:val="32"/>
          <w:szCs w:val="32"/>
          <w:lang w:val="en-US" w:eastAsia="zh-CN"/>
        </w:rPr>
        <w:t>五、项目总投资及资金来源：</w:t>
      </w:r>
      <w:r>
        <w:rPr>
          <w:rFonts w:hint="default" w:ascii="Times New Roman" w:hAnsi="Times New Roman" w:eastAsia="方正仿宋_GBK" w:cs="Times New Roman"/>
          <w:kern w:val="2"/>
          <w:sz w:val="32"/>
          <w:szCs w:val="32"/>
          <w:lang w:val="en-US" w:eastAsia="zh-CN" w:bidi="ar-SA"/>
        </w:rPr>
        <w:t>项目估算总投资153.03万元，其中：</w:t>
      </w:r>
      <w:bookmarkStart w:id="0" w:name="_Hlk133242824"/>
      <w:r>
        <w:rPr>
          <w:rFonts w:hint="default" w:ascii="Times New Roman" w:hAnsi="Times New Roman" w:eastAsia="方正仿宋_GBK" w:cs="Times New Roman"/>
          <w:kern w:val="2"/>
          <w:sz w:val="32"/>
          <w:szCs w:val="32"/>
          <w:lang w:val="en-US" w:eastAsia="zh-CN" w:bidi="ar-SA"/>
        </w:rPr>
        <w:t>工程费用142.04万元，</w:t>
      </w:r>
      <w:bookmarkEnd w:id="0"/>
      <w:r>
        <w:rPr>
          <w:rFonts w:hint="default" w:ascii="Times New Roman" w:hAnsi="Times New Roman" w:eastAsia="方正仿宋_GBK" w:cs="Times New Roman"/>
          <w:kern w:val="2"/>
          <w:sz w:val="32"/>
          <w:szCs w:val="32"/>
          <w:lang w:val="en-US" w:eastAsia="zh-CN" w:bidi="ar-SA"/>
        </w:rPr>
        <w:t>工程建设其他费6.53万元，基本预备费4.46万元。资金来源为中央专项补助资金，不足部分由业主自筹。</w:t>
      </w:r>
    </w:p>
    <w:p w14:paraId="6ABA34BE">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六、招标核准：</w:t>
      </w:r>
      <w:r>
        <w:rPr>
          <w:rFonts w:hint="eastAsia" w:ascii="方正仿宋_GBK" w:hAnsi="方正仿宋_GBK" w:eastAsia="方正仿宋_GBK" w:cs="方正仿宋_GBK"/>
          <w:color w:val="auto"/>
          <w:spacing w:val="0"/>
          <w:position w:val="0"/>
          <w:sz w:val="32"/>
          <w:szCs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zCs w:val="32"/>
          <w:shd w:val="clear" w:color="auto" w:fill="auto"/>
          <w:lang w:eastAsia="zh-CN"/>
        </w:rPr>
        <w:t>《重庆市招标投标条例》《重庆市黔江区限额以下工程建设项目发包管理暂行办法》</w:t>
      </w:r>
      <w:r>
        <w:rPr>
          <w:rFonts w:hint="eastAsia" w:ascii="方正仿宋_GBK" w:hAnsi="方正仿宋_GBK" w:eastAsia="方正仿宋_GBK" w:cs="方正仿宋_GBK"/>
          <w:color w:val="auto"/>
          <w:spacing w:val="0"/>
          <w:position w:val="0"/>
          <w:sz w:val="32"/>
          <w:szCs w:val="32"/>
          <w:shd w:val="clear" w:color="auto" w:fill="auto"/>
        </w:rPr>
        <w:t>及相关法律规定组织实施。</w:t>
      </w:r>
    </w:p>
    <w:p w14:paraId="7DB569C9">
      <w:pPr>
        <w:pStyle w:val="5"/>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七、有关事项：</w:t>
      </w:r>
      <w:r>
        <w:rPr>
          <w:rFonts w:hint="eastAsia" w:ascii="方正仿宋_GBK" w:hAnsi="方正仿宋_GBK" w:eastAsia="方正仿宋_GBK" w:cs="方正仿宋_GBK"/>
          <w:color w:val="auto"/>
          <w:spacing w:val="0"/>
          <w:kern w:val="2"/>
          <w:position w:val="0"/>
          <w:sz w:val="32"/>
          <w:szCs w:val="3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4B960E28">
      <w:pPr>
        <w:pStyle w:val="5"/>
        <w:keepNext w:val="0"/>
        <w:keepLines w:val="0"/>
        <w:pageBreakBefore w:val="0"/>
        <w:widowControl w:val="0"/>
        <w:kinsoku/>
        <w:wordWrap/>
        <w:overflowPunct/>
        <w:topLinePunct w:val="0"/>
        <w:bidi w:val="0"/>
        <w:snapToGrid/>
        <w:spacing w:line="575" w:lineRule="exact"/>
        <w:textAlignment w:val="auto"/>
        <w:rPr>
          <w:rFonts w:hint="eastAsia" w:ascii="方正仿宋_GBK" w:hAnsi="方正仿宋_GBK" w:eastAsia="方正仿宋_GBK" w:cs="方正仿宋_GBK"/>
          <w:sz w:val="32"/>
          <w:szCs w:val="32"/>
        </w:rPr>
      </w:pPr>
    </w:p>
    <w:p w14:paraId="691CD3CB">
      <w:pPr>
        <w:pStyle w:val="5"/>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32"/>
          <w:shd w:val="clear" w:color="auto" w:fill="auto"/>
          <w:lang w:val="en-US" w:eastAsia="zh-CN" w:bidi="ar-SA"/>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zh-CN" w:eastAsia="zh-CN"/>
        </w:rPr>
        <w:t>黔江区</w:t>
      </w:r>
      <w:r>
        <w:rPr>
          <w:rFonts w:hint="default" w:ascii="Times New Roman" w:hAnsi="Times New Roman" w:eastAsia="方正仿宋_GBK" w:cs="Times New Roman"/>
          <w:sz w:val="32"/>
          <w:szCs w:val="32"/>
          <w:lang w:val="zh-CN" w:eastAsia="zh-CN"/>
        </w:rPr>
        <w:t>2026</w:t>
      </w:r>
      <w:r>
        <w:rPr>
          <w:rFonts w:hint="eastAsia" w:ascii="方正仿宋_GBK" w:hAnsi="方正仿宋_GBK" w:eastAsia="方正仿宋_GBK" w:cs="方正仿宋_GBK"/>
          <w:sz w:val="32"/>
          <w:szCs w:val="32"/>
          <w:lang w:val="zh-CN" w:eastAsia="zh-CN"/>
        </w:rPr>
        <w:t>年“四好农村路”建设项目白石镇天河村</w:t>
      </w:r>
      <w:r>
        <w:rPr>
          <w:rFonts w:hint="default" w:ascii="Times New Roman" w:hAnsi="Times New Roman" w:eastAsia="方正仿宋_GBK" w:cs="Times New Roman"/>
          <w:sz w:val="32"/>
          <w:szCs w:val="32"/>
          <w:lang w:val="zh-CN" w:eastAsia="zh-CN"/>
        </w:rPr>
        <w:t>3</w:t>
      </w:r>
      <w:r>
        <w:rPr>
          <w:rFonts w:hint="eastAsia" w:ascii="方正仿宋_GBK" w:hAnsi="方正仿宋_GBK" w:eastAsia="方正仿宋_GBK" w:cs="方正仿宋_GBK"/>
          <w:sz w:val="32"/>
          <w:szCs w:val="32"/>
          <w:lang w:val="zh-CN" w:eastAsia="zh-CN"/>
        </w:rPr>
        <w:t>组麻枊树至朱家垭口至鸡扒坎公路硬化工程</w:t>
      </w:r>
      <w:r>
        <w:rPr>
          <w:rFonts w:hint="eastAsia" w:ascii="方正仿宋_GBK" w:hAnsi="方正仿宋_GBK" w:eastAsia="方正仿宋_GBK" w:cs="方正仿宋_GBK"/>
          <w:color w:val="auto"/>
          <w:spacing w:val="0"/>
          <w:kern w:val="2"/>
          <w:position w:val="0"/>
          <w:sz w:val="32"/>
          <w:szCs w:val="32"/>
          <w:shd w:val="clear" w:color="auto" w:fill="auto"/>
          <w:lang w:val="en-US" w:eastAsia="zh-CN" w:bidi="ar-SA"/>
        </w:rPr>
        <w:t>投资估算表</w:t>
      </w:r>
    </w:p>
    <w:p w14:paraId="5B6F302B">
      <w:pPr>
        <w:pStyle w:val="30"/>
        <w:keepNext w:val="0"/>
        <w:keepLines w:val="0"/>
        <w:pageBreakBefore w:val="0"/>
        <w:widowControl w:val="0"/>
        <w:kinsoku/>
        <w:wordWrap/>
        <w:overflowPunct/>
        <w:topLinePunct w:val="0"/>
        <w:bidi w:val="0"/>
        <w:snapToGrid/>
        <w:spacing w:line="575" w:lineRule="exact"/>
        <w:textAlignment w:val="auto"/>
        <w:rPr>
          <w:rFonts w:hint="eastAsia" w:ascii="方正仿宋_GBK" w:hAnsi="方正仿宋_GBK" w:eastAsia="方正仿宋_GBK" w:cs="方正仿宋_GBK"/>
          <w:sz w:val="32"/>
          <w:szCs w:val="32"/>
        </w:rPr>
      </w:pPr>
    </w:p>
    <w:p w14:paraId="5FD5C88D">
      <w:pPr>
        <w:pStyle w:val="30"/>
        <w:keepNext w:val="0"/>
        <w:keepLines w:val="0"/>
        <w:pageBreakBefore w:val="0"/>
        <w:widowControl w:val="0"/>
        <w:kinsoku/>
        <w:wordWrap/>
        <w:overflowPunct/>
        <w:topLinePunct w:val="0"/>
        <w:bidi w:val="0"/>
        <w:snapToGrid/>
        <w:spacing w:line="575" w:lineRule="exact"/>
        <w:textAlignment w:val="auto"/>
        <w:rPr>
          <w:rFonts w:hint="eastAsia" w:ascii="方正仿宋_GBK" w:hAnsi="方正仿宋_GBK" w:eastAsia="方正仿宋_GBK" w:cs="方正仿宋_GBK"/>
          <w:sz w:val="32"/>
          <w:szCs w:val="32"/>
        </w:rPr>
      </w:pPr>
    </w:p>
    <w:p w14:paraId="4B47EC9B">
      <w:pPr>
        <w:keepNext w:val="0"/>
        <w:keepLines w:val="0"/>
        <w:pageBreakBefore w:val="0"/>
        <w:widowControl w:val="0"/>
        <w:kinsoku/>
        <w:wordWrap/>
        <w:overflowPunct/>
        <w:topLinePunct w:val="0"/>
        <w:bidi w:val="0"/>
        <w:snapToGrid/>
        <w:spacing w:line="575" w:lineRule="exact"/>
        <w:ind w:firstLine="3520" w:firstLineChars="1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重庆市黔江区发展和改革委员会</w:t>
      </w:r>
    </w:p>
    <w:p w14:paraId="6F490C91">
      <w:pPr>
        <w:pStyle w:val="3"/>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14:paraId="2D376850">
      <w:pPr>
        <w:pStyle w:val="5"/>
        <w:keepNext w:val="0"/>
        <w:keepLines w:val="0"/>
        <w:pageBreakBefore w:val="0"/>
        <w:widowControl w:val="0"/>
        <w:kinsoku/>
        <w:wordWrap/>
        <w:overflowPunct/>
        <w:topLinePunct w:val="0"/>
        <w:bidi w:val="0"/>
        <w:snapToGrid/>
        <w:spacing w:line="575" w:lineRule="exact"/>
        <w:textAlignment w:val="auto"/>
        <w:rPr>
          <w:rFonts w:hint="eastAsia" w:ascii="方正仿宋_GBK" w:hAnsi="方正仿宋_GBK" w:eastAsia="方正仿宋_GBK" w:cs="方正仿宋_GBK"/>
          <w:sz w:val="32"/>
          <w:szCs w:val="32"/>
        </w:rPr>
      </w:pPr>
    </w:p>
    <w:p w14:paraId="36BC5557">
      <w:pPr>
        <w:pStyle w:val="5"/>
        <w:spacing w:line="500" w:lineRule="exact"/>
        <w:rPr>
          <w:rFonts w:ascii="Times New Roman" w:hAnsi="Times New Roman" w:eastAsia="方正仿宋_GBK"/>
          <w:sz w:val="28"/>
          <w:szCs w:val="28"/>
        </w:rPr>
      </w:pPr>
    </w:p>
    <w:p w14:paraId="396B9BD5">
      <w:pPr>
        <w:pStyle w:val="5"/>
        <w:spacing w:line="500" w:lineRule="exact"/>
        <w:rPr>
          <w:rFonts w:ascii="Times New Roman" w:hAnsi="Times New Roman" w:eastAsia="方正仿宋_GBK"/>
          <w:sz w:val="28"/>
          <w:szCs w:val="28"/>
        </w:rPr>
      </w:pPr>
    </w:p>
    <w:p w14:paraId="1DABD240">
      <w:pPr>
        <w:pStyle w:val="5"/>
        <w:spacing w:line="500" w:lineRule="exact"/>
        <w:rPr>
          <w:rFonts w:hint="eastAsia" w:ascii="Times New Roman" w:hAnsi="Times New Roman" w:eastAsia="方正仿宋_GBK"/>
          <w:sz w:val="28"/>
          <w:szCs w:val="28"/>
        </w:rPr>
      </w:pPr>
    </w:p>
    <w:p w14:paraId="510CEE8B">
      <w:pPr>
        <w:pStyle w:val="5"/>
        <w:spacing w:line="500" w:lineRule="exact"/>
        <w:rPr>
          <w:rFonts w:hint="eastAsia" w:ascii="Times New Roman" w:hAnsi="Times New Roman" w:eastAsia="方正仿宋_GBK"/>
          <w:sz w:val="28"/>
          <w:szCs w:val="28"/>
        </w:rPr>
      </w:pPr>
    </w:p>
    <w:p w14:paraId="7F3DF5EC">
      <w:pPr>
        <w:pStyle w:val="5"/>
        <w:spacing w:line="500" w:lineRule="exact"/>
        <w:rPr>
          <w:rFonts w:hint="eastAsia" w:ascii="Times New Roman" w:hAnsi="Times New Roman" w:eastAsia="方正仿宋_GBK"/>
          <w:sz w:val="28"/>
          <w:szCs w:val="28"/>
        </w:rPr>
      </w:pPr>
    </w:p>
    <w:p w14:paraId="57D39585">
      <w:pPr>
        <w:pStyle w:val="5"/>
        <w:spacing w:line="500" w:lineRule="exact"/>
        <w:rPr>
          <w:rFonts w:hint="eastAsia" w:ascii="Times New Roman" w:hAnsi="Times New Roman" w:eastAsia="方正仿宋_GBK"/>
          <w:sz w:val="28"/>
          <w:szCs w:val="28"/>
        </w:rPr>
      </w:pPr>
    </w:p>
    <w:p w14:paraId="640ADC09">
      <w:pPr>
        <w:pStyle w:val="5"/>
        <w:spacing w:line="500" w:lineRule="exact"/>
        <w:rPr>
          <w:rFonts w:hint="eastAsia" w:ascii="Times New Roman" w:hAnsi="Times New Roman" w:eastAsia="方正仿宋_GBK"/>
          <w:sz w:val="28"/>
          <w:szCs w:val="28"/>
        </w:rPr>
      </w:pPr>
    </w:p>
    <w:p w14:paraId="547D8C2D">
      <w:pPr>
        <w:pStyle w:val="5"/>
        <w:spacing w:line="500" w:lineRule="exact"/>
        <w:rPr>
          <w:rFonts w:hint="eastAsia" w:ascii="Times New Roman" w:hAnsi="Times New Roman" w:eastAsia="方正仿宋_GBK"/>
          <w:sz w:val="28"/>
          <w:szCs w:val="28"/>
        </w:rPr>
      </w:pPr>
    </w:p>
    <w:p w14:paraId="3A0EBD89">
      <w:pPr>
        <w:pStyle w:val="5"/>
        <w:spacing w:line="500" w:lineRule="exact"/>
        <w:rPr>
          <w:rFonts w:hint="eastAsia" w:ascii="Times New Roman" w:hAnsi="Times New Roman" w:eastAsia="方正仿宋_GBK"/>
          <w:sz w:val="28"/>
          <w:szCs w:val="28"/>
        </w:rPr>
      </w:pPr>
    </w:p>
    <w:p w14:paraId="0A56A672">
      <w:pPr>
        <w:pStyle w:val="5"/>
        <w:spacing w:line="500" w:lineRule="exact"/>
        <w:rPr>
          <w:rFonts w:hint="eastAsia" w:ascii="Times New Roman" w:hAnsi="Times New Roman" w:eastAsia="方正仿宋_GBK"/>
          <w:sz w:val="28"/>
          <w:szCs w:val="28"/>
        </w:rPr>
      </w:pPr>
    </w:p>
    <w:p w14:paraId="52712026">
      <w:pPr>
        <w:pStyle w:val="5"/>
        <w:spacing w:line="500" w:lineRule="exact"/>
        <w:rPr>
          <w:rFonts w:hint="eastAsia" w:ascii="Times New Roman" w:hAnsi="Times New Roman" w:eastAsia="方正仿宋_GBK"/>
          <w:sz w:val="28"/>
          <w:szCs w:val="28"/>
        </w:rPr>
      </w:pPr>
    </w:p>
    <w:p w14:paraId="097BEAEC">
      <w:pPr>
        <w:pStyle w:val="5"/>
        <w:spacing w:line="500" w:lineRule="exact"/>
        <w:rPr>
          <w:rFonts w:hint="eastAsia" w:ascii="Times New Roman" w:hAnsi="Times New Roman" w:eastAsia="方正仿宋_GBK"/>
          <w:sz w:val="28"/>
          <w:szCs w:val="28"/>
        </w:rPr>
      </w:pPr>
    </w:p>
    <w:p w14:paraId="6E94D965">
      <w:pPr>
        <w:pStyle w:val="5"/>
        <w:spacing w:line="500" w:lineRule="exact"/>
        <w:rPr>
          <w:rFonts w:hint="eastAsia" w:ascii="Times New Roman" w:hAnsi="Times New Roman" w:eastAsia="方正仿宋_GBK"/>
          <w:sz w:val="28"/>
          <w:szCs w:val="28"/>
        </w:rPr>
      </w:pPr>
    </w:p>
    <w:p w14:paraId="014D975D">
      <w:pPr>
        <w:pStyle w:val="5"/>
        <w:spacing w:line="500" w:lineRule="exact"/>
        <w:rPr>
          <w:rFonts w:hint="eastAsia" w:ascii="Times New Roman" w:hAnsi="Times New Roman" w:eastAsia="方正仿宋_GBK"/>
          <w:sz w:val="28"/>
          <w:szCs w:val="28"/>
        </w:rPr>
      </w:pPr>
    </w:p>
    <w:p w14:paraId="3C4440F0">
      <w:pPr>
        <w:pStyle w:val="5"/>
        <w:spacing w:line="500" w:lineRule="exact"/>
        <w:rPr>
          <w:rFonts w:hint="eastAsia" w:ascii="Times New Roman" w:hAnsi="Times New Roman" w:eastAsia="方正仿宋_GBK"/>
          <w:sz w:val="28"/>
          <w:szCs w:val="28"/>
        </w:rPr>
      </w:pPr>
    </w:p>
    <w:p w14:paraId="3CA83CE6">
      <w:pPr>
        <w:pStyle w:val="5"/>
        <w:spacing w:line="500" w:lineRule="exact"/>
        <w:rPr>
          <w:rFonts w:hint="eastAsia" w:ascii="Times New Roman" w:hAnsi="Times New Roman" w:eastAsia="方正仿宋_GBK"/>
          <w:sz w:val="28"/>
          <w:szCs w:val="28"/>
        </w:rPr>
      </w:pPr>
    </w:p>
    <w:p w14:paraId="041B6434">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83FA938">
      <w:pPr>
        <w:pStyle w:val="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1CF30B8D">
      <w:pPr>
        <w:pStyle w:val="5"/>
        <w:jc w:val="center"/>
        <w:rPr>
          <w:rFonts w:hint="eastAsia" w:ascii="方正小标宋_GBK" w:hAnsi="方正小标宋_GBK" w:eastAsia="方正小标宋_GBK" w:cs="方正小标宋_GBK"/>
          <w:sz w:val="32"/>
          <w:szCs w:val="32"/>
          <w:lang w:val="zh-CN" w:eastAsia="zh-CN"/>
        </w:rPr>
      </w:pPr>
      <w:r>
        <w:rPr>
          <w:rFonts w:hint="eastAsia" w:ascii="方正小标宋_GBK" w:hAnsi="方正小标宋_GBK" w:eastAsia="方正小标宋_GBK" w:cs="方正小标宋_GBK"/>
          <w:sz w:val="32"/>
          <w:szCs w:val="32"/>
          <w:lang w:val="zh-CN" w:eastAsia="zh-CN"/>
        </w:rPr>
        <w:t>黔江区2026年“四好农村路”建设项目白石镇天河村3组</w:t>
      </w:r>
    </w:p>
    <w:p w14:paraId="2278DE6F">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麻枊树至朱家垭口至鸡扒坎公路硬化工程</w:t>
      </w:r>
      <w:r>
        <w:rPr>
          <w:rFonts w:hint="eastAsia" w:ascii="方正小标宋_GBK" w:hAnsi="方正小标宋_GBK" w:eastAsia="方正小标宋_GBK" w:cs="方正小标宋_GBK"/>
          <w:sz w:val="32"/>
          <w:szCs w:val="32"/>
        </w:rPr>
        <w:t>投资估算表</w:t>
      </w:r>
    </w:p>
    <w:p w14:paraId="05B3C832">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5"/>
        <w:gridCol w:w="5805"/>
        <w:gridCol w:w="2235"/>
      </w:tblGrid>
      <w:tr w14:paraId="0055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FFA6C73">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805" w:type="dxa"/>
            <w:tcBorders>
              <w:top w:val="single" w:color="000000" w:sz="4" w:space="0"/>
              <w:left w:val="single" w:color="000000" w:sz="4" w:space="0"/>
              <w:bottom w:val="single" w:color="000000" w:sz="4" w:space="0"/>
              <w:right w:val="single" w:color="000000" w:sz="4" w:space="0"/>
            </w:tcBorders>
            <w:noWrap w:val="0"/>
            <w:vAlign w:val="center"/>
          </w:tcPr>
          <w:p w14:paraId="6B0FB5C6">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7AE65ED">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452D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F4BE1D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805" w:type="dxa"/>
            <w:tcBorders>
              <w:top w:val="single" w:color="000000" w:sz="4" w:space="0"/>
              <w:left w:val="single" w:color="000000" w:sz="4" w:space="0"/>
              <w:bottom w:val="single" w:color="000000" w:sz="4" w:space="0"/>
              <w:right w:val="single" w:color="000000" w:sz="4" w:space="0"/>
            </w:tcBorders>
            <w:noWrap w:val="0"/>
            <w:vAlign w:val="center"/>
          </w:tcPr>
          <w:p w14:paraId="43FB667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CB07CA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142.04 </w:t>
            </w:r>
          </w:p>
        </w:tc>
      </w:tr>
      <w:tr w14:paraId="05EA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D8C55">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9D939C">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黔江区2026年“四好农村路”建设项目白石镇天河村3组麻枊树至朱家垭口至鸡扒坎公路硬化工程</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E13E4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142.04 </w:t>
            </w:r>
          </w:p>
        </w:tc>
      </w:tr>
      <w:tr w14:paraId="213B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45811A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805" w:type="dxa"/>
            <w:tcBorders>
              <w:top w:val="single" w:color="000000" w:sz="4" w:space="0"/>
              <w:left w:val="single" w:color="000000" w:sz="4" w:space="0"/>
              <w:bottom w:val="single" w:color="000000" w:sz="4" w:space="0"/>
              <w:right w:val="single" w:color="000000" w:sz="4" w:space="0"/>
            </w:tcBorders>
            <w:noWrap w:val="0"/>
            <w:vAlign w:val="center"/>
          </w:tcPr>
          <w:p w14:paraId="6798B794">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A49120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6.53 </w:t>
            </w:r>
          </w:p>
        </w:tc>
      </w:tr>
      <w:tr w14:paraId="046A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ABAB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E9CDA9">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2C376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3.20 </w:t>
            </w:r>
          </w:p>
        </w:tc>
      </w:tr>
      <w:tr w14:paraId="1CF3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97FF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49EA74">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B2A614">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2.65 </w:t>
            </w:r>
          </w:p>
        </w:tc>
      </w:tr>
      <w:tr w14:paraId="1E7E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085A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AFFEE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5BCF41">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0.11 </w:t>
            </w:r>
          </w:p>
        </w:tc>
      </w:tr>
      <w:tr w14:paraId="3B25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1316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8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DA04C1">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8EB4A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0.57 </w:t>
            </w:r>
          </w:p>
        </w:tc>
      </w:tr>
      <w:tr w14:paraId="36BE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2F0661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805" w:type="dxa"/>
            <w:tcBorders>
              <w:top w:val="single" w:color="000000" w:sz="4" w:space="0"/>
              <w:left w:val="single" w:color="000000" w:sz="4" w:space="0"/>
              <w:bottom w:val="single" w:color="000000" w:sz="4" w:space="0"/>
              <w:right w:val="single" w:color="000000" w:sz="4" w:space="0"/>
            </w:tcBorders>
            <w:noWrap w:val="0"/>
            <w:vAlign w:val="center"/>
          </w:tcPr>
          <w:p w14:paraId="57078DA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0CFB68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4.46 </w:t>
            </w:r>
          </w:p>
        </w:tc>
      </w:tr>
      <w:tr w14:paraId="54F0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AC0080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805" w:type="dxa"/>
            <w:tcBorders>
              <w:top w:val="single" w:color="000000" w:sz="4" w:space="0"/>
              <w:left w:val="single" w:color="000000" w:sz="4" w:space="0"/>
              <w:bottom w:val="single" w:color="000000" w:sz="4" w:space="0"/>
              <w:right w:val="single" w:color="000000" w:sz="4" w:space="0"/>
            </w:tcBorders>
            <w:noWrap w:val="0"/>
            <w:vAlign w:val="center"/>
          </w:tcPr>
          <w:p w14:paraId="13A2FB3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DD01D3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153.03</w:t>
            </w:r>
          </w:p>
        </w:tc>
      </w:tr>
    </w:tbl>
    <w:p w14:paraId="5446E0AD"/>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182818D5-CC67-440E-A616-CFF8C19E738A}"/>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38DCAD90-1CF5-4AC3-9BA6-A8F43F09AB80}"/>
  </w:font>
  <w:font w:name="方正楷体_GBK">
    <w:panose1 w:val="03000509000000000000"/>
    <w:charset w:val="86"/>
    <w:family w:val="auto"/>
    <w:pitch w:val="default"/>
    <w:sig w:usb0="00000001" w:usb1="080E0000" w:usb2="00000000" w:usb3="00000000" w:csb0="00040000" w:csb1="00000000"/>
    <w:embedRegular r:id="rId3" w:fontKey="{5535C29A-1EE8-43C6-AC5C-EE9EF5DD25DA}"/>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42148731-5EE3-49C0-806B-8A6BC055AC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BB474E"/>
    <w:rsid w:val="09FA769E"/>
    <w:rsid w:val="0B7A378A"/>
    <w:rsid w:val="0C443D5D"/>
    <w:rsid w:val="0C4A4FFD"/>
    <w:rsid w:val="0CFC0645"/>
    <w:rsid w:val="0D37421D"/>
    <w:rsid w:val="0E090617"/>
    <w:rsid w:val="119A3908"/>
    <w:rsid w:val="130467CA"/>
    <w:rsid w:val="140137CB"/>
    <w:rsid w:val="14CA633F"/>
    <w:rsid w:val="15636F5B"/>
    <w:rsid w:val="175C5702"/>
    <w:rsid w:val="181B2628"/>
    <w:rsid w:val="193E59D1"/>
    <w:rsid w:val="1A261065"/>
    <w:rsid w:val="1F013809"/>
    <w:rsid w:val="1F950368"/>
    <w:rsid w:val="1FF64E71"/>
    <w:rsid w:val="208F215E"/>
    <w:rsid w:val="240E783E"/>
    <w:rsid w:val="250D18ED"/>
    <w:rsid w:val="25195CAD"/>
    <w:rsid w:val="254A0970"/>
    <w:rsid w:val="27F93F48"/>
    <w:rsid w:val="28D139F4"/>
    <w:rsid w:val="2AD46A97"/>
    <w:rsid w:val="2F7B047E"/>
    <w:rsid w:val="31A87524"/>
    <w:rsid w:val="37A75B88"/>
    <w:rsid w:val="39705D78"/>
    <w:rsid w:val="397671E0"/>
    <w:rsid w:val="3E011B99"/>
    <w:rsid w:val="3EF47EDA"/>
    <w:rsid w:val="3F27452A"/>
    <w:rsid w:val="40A351EE"/>
    <w:rsid w:val="47DB5B06"/>
    <w:rsid w:val="487D33E1"/>
    <w:rsid w:val="4EC477AE"/>
    <w:rsid w:val="4F735634"/>
    <w:rsid w:val="4FFB4CF6"/>
    <w:rsid w:val="5130612A"/>
    <w:rsid w:val="534E1E00"/>
    <w:rsid w:val="53DA4EC3"/>
    <w:rsid w:val="555A2A20"/>
    <w:rsid w:val="5726180C"/>
    <w:rsid w:val="57A8352A"/>
    <w:rsid w:val="5A6A3D0A"/>
    <w:rsid w:val="5F75634D"/>
    <w:rsid w:val="5FCF3911"/>
    <w:rsid w:val="5FFE1A79"/>
    <w:rsid w:val="616F605C"/>
    <w:rsid w:val="653B0AE4"/>
    <w:rsid w:val="66560D21"/>
    <w:rsid w:val="678D70A8"/>
    <w:rsid w:val="685D3010"/>
    <w:rsid w:val="69A54713"/>
    <w:rsid w:val="6A1D3904"/>
    <w:rsid w:val="6A6C1DE8"/>
    <w:rsid w:val="6AF30A16"/>
    <w:rsid w:val="6BAE6A0F"/>
    <w:rsid w:val="6C68355C"/>
    <w:rsid w:val="6CE440E0"/>
    <w:rsid w:val="6DAE50AD"/>
    <w:rsid w:val="6EF61234"/>
    <w:rsid w:val="6F321C00"/>
    <w:rsid w:val="71D92335"/>
    <w:rsid w:val="72141C90"/>
    <w:rsid w:val="732C4748"/>
    <w:rsid w:val="74BA4923"/>
    <w:rsid w:val="764E6BC5"/>
    <w:rsid w:val="77E85551"/>
    <w:rsid w:val="78624336"/>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960</Words>
  <Characters>1082</Characters>
  <Lines>11</Lines>
  <Paragraphs>3</Paragraphs>
  <TotalTime>3</TotalTime>
  <ScaleCrop>false</ScaleCrop>
  <LinksUpToDate>false</LinksUpToDate>
  <CharactersWithSpaces>1222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2026-05-08T08:11:49Z</cp:lastPrinted>
  <dcterms:modified xsi:type="dcterms:W3CDTF">2026-05-08T08:14:45Z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