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bookmarkStart w:id="1" w:name="_GoBack"/>
      <w:bookmarkEnd w:id="1"/>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0D3FC8EC">
      <w:pPr>
        <w:keepNext w:val="0"/>
        <w:keepLines w:val="0"/>
        <w:pageBreakBefore w:val="0"/>
        <w:widowControl w:val="0"/>
        <w:kinsoku/>
        <w:wordWrap/>
        <w:overflowPunct/>
        <w:topLinePunct w:val="0"/>
        <w:bidi w:val="0"/>
        <w:snapToGrid w:val="0"/>
        <w:spacing w:line="575" w:lineRule="exact"/>
        <w:ind w:firstLine="200"/>
        <w:jc w:val="center"/>
        <w:textAlignment w:val="auto"/>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黔江区2026年“四好农村路”建设项目水市镇关里村五组马道至楠木溪公路硬化</w:t>
      </w:r>
    </w:p>
    <w:p w14:paraId="75A8E12F">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hint="eastAsia" w:eastAsia="方正小标宋_GBK"/>
          <w:sz w:val="44"/>
          <w:szCs w:val="44"/>
          <w:lang w:val="zh-CN"/>
        </w:rPr>
        <w:t>工程</w:t>
      </w:r>
      <w:r>
        <w:rPr>
          <w:rFonts w:hint="eastAsia" w:eastAsia="方正小标宋_GBK"/>
          <w:sz w:val="44"/>
          <w:szCs w:val="44"/>
        </w:rPr>
        <w:t>可行性研究报告</w:t>
      </w:r>
      <w:r>
        <w:rPr>
          <w:rFonts w:eastAsia="方正小标宋_GBK"/>
          <w:sz w:val="44"/>
          <w:szCs w:val="44"/>
        </w:rPr>
        <w:t>的批复</w:t>
      </w:r>
    </w:p>
    <w:p w14:paraId="51B76EA5">
      <w:pPr>
        <w:keepNext w:val="0"/>
        <w:keepLines w:val="0"/>
        <w:pageBreakBefore w:val="0"/>
        <w:widowControl w:val="0"/>
        <w:kinsoku/>
        <w:wordWrap/>
        <w:overflowPunct/>
        <w:topLinePunct w:val="0"/>
        <w:bidi w:val="0"/>
        <w:spacing w:line="575" w:lineRule="exact"/>
        <w:textAlignment w:val="auto"/>
        <w:rPr>
          <w:szCs w:val="32"/>
        </w:rPr>
      </w:pPr>
    </w:p>
    <w:p w14:paraId="0EFF133F">
      <w:pPr>
        <w:keepNext w:val="0"/>
        <w:keepLines w:val="0"/>
        <w:pageBreakBefore w:val="0"/>
        <w:widowControl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黔江区水市镇人民政府</w:t>
      </w:r>
      <w:r>
        <w:rPr>
          <w:rFonts w:eastAsia="方正仿宋_GBK"/>
          <w:sz w:val="32"/>
          <w:szCs w:val="32"/>
        </w:rPr>
        <w:t>：</w:t>
      </w:r>
    </w:p>
    <w:p w14:paraId="70FFE4D8">
      <w:pPr>
        <w:pStyle w:val="3"/>
        <w:keepNext w:val="0"/>
        <w:keepLines w:val="0"/>
        <w:pageBreakBefore w:val="0"/>
        <w:widowControl w:val="0"/>
        <w:kinsoku/>
        <w:wordWrap/>
        <w:overflowPunct/>
        <w:topLinePunct w:val="0"/>
        <w:bidi w:val="0"/>
        <w:spacing w:line="575"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你单位《关于报送</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区2026年</w:t>
      </w:r>
      <w:r>
        <w:rPr>
          <w:rFonts w:hint="eastAsia" w:ascii="方正仿宋_GBK" w:hAnsi="方正仿宋_GBK" w:eastAsia="方正仿宋_GBK" w:cs="方正仿宋_GBK"/>
          <w:szCs w:val="32"/>
          <w:lang w:val="zh-CN" w:eastAsia="zh-CN"/>
        </w:rPr>
        <w:t>“四好农村路”建设项目水市镇关里村五组马道至楠木溪公路硬化工程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水市府函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22</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黔江区</w:t>
      </w:r>
      <w:r>
        <w:rPr>
          <w:rFonts w:hint="default" w:ascii="Times New Roman" w:hAnsi="Times New Roman" w:eastAsia="方正仿宋_GBK" w:cs="Times New Roman"/>
          <w:szCs w:val="32"/>
          <w:lang w:val="zh-CN" w:eastAsia="zh-CN"/>
        </w:rPr>
        <w:t>2026</w:t>
      </w:r>
      <w:r>
        <w:rPr>
          <w:rFonts w:hint="eastAsia" w:ascii="方正仿宋_GBK" w:hAnsi="方正仿宋_GBK" w:eastAsia="方正仿宋_GBK" w:cs="方正仿宋_GBK"/>
          <w:szCs w:val="32"/>
          <w:lang w:val="zh-CN" w:eastAsia="zh-CN"/>
        </w:rPr>
        <w:t>年“四好农村路”建设项目水市镇关里村五组马道至楠木溪公路硬化工程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941663</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。现将项目可行性研究报告批复如下：</w:t>
      </w:r>
    </w:p>
    <w:p w14:paraId="0BE825B0">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：黔江区水市镇人民政府</w:t>
      </w:r>
    </w:p>
    <w:p w14:paraId="42F149BB">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水市镇</w:t>
      </w:r>
    </w:p>
    <w:p w14:paraId="00DC1A6E">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zh-CN" w:eastAsia="zh-CN" w:bidi="ar-SA"/>
        </w:rPr>
        <w:t>项目路线</w:t>
      </w:r>
      <w:r>
        <w:rPr>
          <w:rFonts w:hint="default" w:ascii="Times New Roman" w:hAnsi="Times New Roman" w:eastAsia="方正仿宋_GBK" w:cs="Times New Roman"/>
          <w:kern w:val="2"/>
          <w:sz w:val="32"/>
          <w:szCs w:val="32"/>
          <w:lang w:val="zh-CN" w:eastAsia="zh-CN" w:bidi="ar-SA"/>
        </w:rPr>
        <w:t>全长1.157公里，共涉及2条路线，主线起于马道，止于楠木溪，全长0.995公里；支线起于深基沟沟，止于园子，全长0.162公里。对该项目全线硬化，路基宽度4.5米，20厘米厚C25水泥混凝土</w:t>
      </w:r>
      <w:r>
        <w:rPr>
          <w:rFonts w:hint="eastAsia" w:ascii="方正仿宋_GBK" w:hAnsi="方正仿宋_GBK" w:eastAsia="方正仿宋_GBK" w:cs="方正仿宋_GBK"/>
          <w:kern w:val="2"/>
          <w:sz w:val="32"/>
          <w:szCs w:val="32"/>
          <w:lang w:val="zh-CN" w:eastAsia="zh-CN" w:bidi="ar-SA"/>
        </w:rPr>
        <w:t>路面。</w:t>
      </w:r>
    </w:p>
    <w:p w14:paraId="32B04B62">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4</w:t>
      </w:r>
      <w:r>
        <w:rPr>
          <w:rFonts w:eastAsia="方正仿宋_GBK"/>
          <w:sz w:val="32"/>
          <w:szCs w:val="32"/>
        </w:rPr>
        <w:t>个月。</w:t>
      </w:r>
    </w:p>
    <w:p w14:paraId="5DBC08E2">
      <w:pPr>
        <w:keepNext w:val="0"/>
        <w:keepLines w:val="0"/>
        <w:pageBreakBefore w:val="0"/>
        <w:widowControl w:val="0"/>
        <w:kinsoku/>
        <w:wordWrap/>
        <w:overflowPunct/>
        <w:topLinePunct w:val="0"/>
        <w:autoSpaceDE w:val="0"/>
        <w:autoSpaceDN w:val="0"/>
        <w:bidi w:val="0"/>
        <w:adjustRightInd w:val="0"/>
        <w:spacing w:line="575" w:lineRule="exact"/>
        <w:ind w:right="0" w:rightChars="0" w:firstLine="675" w:firstLineChars="211"/>
        <w:jc w:val="both"/>
        <w:textAlignment w:val="auto"/>
        <w:outlineLvl w:val="9"/>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估算总投资70.10万元，其中：</w:t>
      </w:r>
      <w:bookmarkStart w:id="0" w:name="_Hlk133242824"/>
      <w:r>
        <w:rPr>
          <w:rFonts w:hint="default" w:ascii="Times New Roman" w:hAnsi="Times New Roman" w:eastAsia="方正仿宋_GBK" w:cs="Times New Roman"/>
          <w:kern w:val="2"/>
          <w:sz w:val="32"/>
          <w:szCs w:val="32"/>
          <w:lang w:val="en-US" w:eastAsia="zh-CN" w:bidi="ar-SA"/>
        </w:rPr>
        <w:t>工程费用64.38万元，</w:t>
      </w:r>
      <w:bookmarkEnd w:id="0"/>
      <w:r>
        <w:rPr>
          <w:rFonts w:hint="default" w:ascii="Times New Roman" w:hAnsi="Times New Roman" w:eastAsia="方正仿宋_GBK" w:cs="Times New Roman"/>
          <w:kern w:val="2"/>
          <w:sz w:val="32"/>
          <w:szCs w:val="32"/>
          <w:lang w:val="en-US" w:eastAsia="zh-CN" w:bidi="ar-SA"/>
        </w:rPr>
        <w:t>工程建设其他费3.68万元，基本预备费2.04万元。资金来源为中央专项补</w:t>
      </w:r>
      <w:r>
        <w:rPr>
          <w:rFonts w:hint="eastAsia" w:ascii="方正仿宋_GBK" w:hAnsi="方正仿宋_GBK" w:eastAsia="方正仿宋_GBK" w:cs="方正仿宋_GBK"/>
          <w:kern w:val="2"/>
          <w:sz w:val="32"/>
          <w:szCs w:val="32"/>
          <w:lang w:val="en-US" w:eastAsia="zh-CN" w:bidi="ar-SA"/>
        </w:rPr>
        <w:t>助资金，不足部分由业主自筹。</w:t>
      </w:r>
    </w:p>
    <w:p w14:paraId="2B4A9DE8">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499D5F1F">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685E84BD">
      <w:pPr>
        <w:pStyle w:val="5"/>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64A1CA32">
      <w:pPr>
        <w:pStyle w:val="5"/>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391E2092">
      <w:pPr>
        <w:pStyle w:val="5"/>
        <w:keepNext w:val="0"/>
        <w:keepLines w:val="0"/>
        <w:pageBreakBefore w:val="0"/>
        <w:widowControl w:val="0"/>
        <w:kinsoku/>
        <w:wordWrap/>
        <w:overflowPunct/>
        <w:topLinePunct w:val="0"/>
        <w:bidi w:val="0"/>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黔江区2026年“四好农村路”建设项目水市镇关里村五组马道至楠木溪公路硬化工程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73AE2C02">
      <w:pPr>
        <w:pStyle w:val="30"/>
        <w:keepNext w:val="0"/>
        <w:keepLines w:val="0"/>
        <w:pageBreakBefore w:val="0"/>
        <w:widowControl w:val="0"/>
        <w:kinsoku/>
        <w:wordWrap/>
        <w:overflowPunct/>
        <w:topLinePunct w:val="0"/>
        <w:bidi w:val="0"/>
        <w:spacing w:line="575" w:lineRule="exact"/>
        <w:textAlignment w:val="auto"/>
      </w:pPr>
    </w:p>
    <w:p w14:paraId="4E6FA0BB">
      <w:pPr>
        <w:pStyle w:val="30"/>
        <w:keepNext w:val="0"/>
        <w:keepLines w:val="0"/>
        <w:pageBreakBefore w:val="0"/>
        <w:widowControl w:val="0"/>
        <w:kinsoku/>
        <w:wordWrap/>
        <w:overflowPunct/>
        <w:topLinePunct w:val="0"/>
        <w:bidi w:val="0"/>
        <w:spacing w:line="575" w:lineRule="exact"/>
        <w:textAlignment w:val="auto"/>
      </w:pPr>
    </w:p>
    <w:p w14:paraId="61A1DADA">
      <w:pPr>
        <w:keepNext w:val="0"/>
        <w:keepLines w:val="0"/>
        <w:pageBreakBefore w:val="0"/>
        <w:widowControl w:val="0"/>
        <w:kinsoku/>
        <w:wordWrap/>
        <w:overflowPunct/>
        <w:topLinePunct w:val="0"/>
        <w:bidi w:val="0"/>
        <w:spacing w:line="575" w:lineRule="exact"/>
        <w:ind w:firstLine="3520" w:firstLineChars="1100"/>
        <w:textAlignment w:val="auto"/>
        <w:rPr>
          <w:rFonts w:eastAsia="方正仿宋_GBK"/>
          <w:sz w:val="32"/>
          <w:szCs w:val="32"/>
        </w:rPr>
      </w:pPr>
      <w:r>
        <w:rPr>
          <w:rFonts w:eastAsia="方正仿宋_GBK"/>
          <w:sz w:val="32"/>
          <w:szCs w:val="32"/>
        </w:rPr>
        <w:t>重庆市黔江区发展和改革委员会</w:t>
      </w:r>
    </w:p>
    <w:p w14:paraId="5D0C3390">
      <w:pPr>
        <w:pStyle w:val="3"/>
        <w:keepNext w:val="0"/>
        <w:keepLines w:val="0"/>
        <w:pageBreakBefore w:val="0"/>
        <w:widowControl w:val="0"/>
        <w:kinsoku/>
        <w:wordWrap/>
        <w:overflowPunct/>
        <w:topLinePunct w:val="0"/>
        <w:bidi w:val="0"/>
        <w:spacing w:line="575" w:lineRule="exact"/>
        <w:ind w:firstLine="640" w:firstLineChars="200"/>
        <w:textAlignment w:val="auto"/>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8</w:t>
      </w:r>
      <w:r>
        <w:rPr>
          <w:rFonts w:eastAsia="方正仿宋_GBK"/>
        </w:rPr>
        <w:t>日</w:t>
      </w:r>
    </w:p>
    <w:p w14:paraId="3FB498B9">
      <w:pPr>
        <w:pStyle w:val="5"/>
        <w:spacing w:line="500" w:lineRule="exact"/>
        <w:rPr>
          <w:rFonts w:ascii="Times New Roman" w:hAnsi="Times New Roman" w:eastAsia="方正仿宋_GBK"/>
          <w:sz w:val="28"/>
          <w:szCs w:val="28"/>
        </w:rPr>
      </w:pPr>
    </w:p>
    <w:p w14:paraId="2F3804F9">
      <w:pPr>
        <w:pStyle w:val="5"/>
        <w:spacing w:line="500" w:lineRule="exact"/>
        <w:rPr>
          <w:rFonts w:ascii="Times New Roman" w:hAnsi="Times New Roman" w:eastAsia="方正仿宋_GBK"/>
          <w:sz w:val="28"/>
          <w:szCs w:val="28"/>
        </w:rPr>
      </w:pPr>
    </w:p>
    <w:p w14:paraId="3F56CC22">
      <w:pPr>
        <w:pStyle w:val="5"/>
        <w:spacing w:line="500" w:lineRule="exact"/>
        <w:rPr>
          <w:rFonts w:ascii="Times New Roman" w:hAnsi="Times New Roman" w:eastAsia="方正仿宋_GBK"/>
          <w:sz w:val="28"/>
          <w:szCs w:val="28"/>
        </w:rPr>
      </w:pPr>
    </w:p>
    <w:p w14:paraId="5BC6E918">
      <w:pPr>
        <w:pStyle w:val="5"/>
        <w:spacing w:line="500" w:lineRule="exact"/>
        <w:rPr>
          <w:rFonts w:ascii="Times New Roman" w:hAnsi="Times New Roman" w:eastAsia="方正仿宋_GBK"/>
          <w:sz w:val="28"/>
          <w:szCs w:val="28"/>
        </w:rPr>
      </w:pPr>
    </w:p>
    <w:p w14:paraId="4185C287">
      <w:pPr>
        <w:pStyle w:val="5"/>
        <w:spacing w:line="500" w:lineRule="exact"/>
        <w:rPr>
          <w:rFonts w:ascii="Times New Roman" w:hAnsi="Times New Roman" w:eastAsia="方正仿宋_GBK"/>
          <w:sz w:val="28"/>
          <w:szCs w:val="28"/>
        </w:rPr>
      </w:pPr>
    </w:p>
    <w:p w14:paraId="5A61CCB8">
      <w:pPr>
        <w:pStyle w:val="5"/>
        <w:spacing w:line="500" w:lineRule="exact"/>
        <w:rPr>
          <w:rFonts w:ascii="Times New Roman" w:hAnsi="Times New Roman" w:eastAsia="方正仿宋_GBK"/>
          <w:sz w:val="28"/>
          <w:szCs w:val="28"/>
        </w:rPr>
      </w:pPr>
    </w:p>
    <w:p w14:paraId="50648D49">
      <w:pPr>
        <w:pStyle w:val="5"/>
        <w:spacing w:line="500" w:lineRule="exact"/>
        <w:rPr>
          <w:rFonts w:ascii="Times New Roman" w:hAnsi="Times New Roman" w:eastAsia="方正仿宋_GBK"/>
          <w:sz w:val="28"/>
          <w:szCs w:val="28"/>
        </w:rPr>
      </w:pPr>
    </w:p>
    <w:p w14:paraId="4B8AC70D">
      <w:pPr>
        <w:pStyle w:val="5"/>
        <w:spacing w:line="500" w:lineRule="exact"/>
        <w:rPr>
          <w:rFonts w:ascii="Times New Roman" w:hAnsi="Times New Roman" w:eastAsia="方正仿宋_GBK"/>
          <w:sz w:val="28"/>
          <w:szCs w:val="28"/>
        </w:rPr>
      </w:pPr>
    </w:p>
    <w:p w14:paraId="2747133F">
      <w:pPr>
        <w:pStyle w:val="5"/>
        <w:spacing w:line="500" w:lineRule="exact"/>
        <w:rPr>
          <w:rFonts w:ascii="Times New Roman" w:hAnsi="Times New Roman" w:eastAsia="方正仿宋_GBK"/>
          <w:sz w:val="28"/>
          <w:szCs w:val="28"/>
        </w:rPr>
      </w:pPr>
    </w:p>
    <w:p w14:paraId="4FB06A3D">
      <w:pPr>
        <w:pStyle w:val="5"/>
        <w:spacing w:line="500" w:lineRule="exact"/>
        <w:rPr>
          <w:rFonts w:ascii="Times New Roman" w:hAnsi="Times New Roman" w:eastAsia="方正仿宋_GBK"/>
          <w:sz w:val="28"/>
          <w:szCs w:val="28"/>
        </w:rPr>
      </w:pPr>
    </w:p>
    <w:p w14:paraId="52BFD1A5">
      <w:pPr>
        <w:pStyle w:val="5"/>
        <w:spacing w:line="500" w:lineRule="exact"/>
        <w:rPr>
          <w:rFonts w:ascii="Times New Roman" w:hAnsi="Times New Roman" w:eastAsia="方正仿宋_GBK"/>
          <w:sz w:val="28"/>
          <w:szCs w:val="28"/>
        </w:rPr>
      </w:pPr>
    </w:p>
    <w:p w14:paraId="799F0C7E">
      <w:pPr>
        <w:pStyle w:val="5"/>
        <w:spacing w:line="500" w:lineRule="exact"/>
        <w:rPr>
          <w:rFonts w:ascii="Times New Roman" w:hAnsi="Times New Roman" w:eastAsia="方正仿宋_GBK"/>
          <w:sz w:val="28"/>
          <w:szCs w:val="28"/>
        </w:rPr>
      </w:pPr>
    </w:p>
    <w:p w14:paraId="0F543487">
      <w:pPr>
        <w:pStyle w:val="5"/>
        <w:spacing w:line="500" w:lineRule="exact"/>
        <w:rPr>
          <w:rFonts w:ascii="Times New Roman" w:hAnsi="Times New Roman" w:eastAsia="方正仿宋_GBK"/>
          <w:sz w:val="28"/>
          <w:szCs w:val="28"/>
        </w:rPr>
      </w:pPr>
    </w:p>
    <w:p w14:paraId="1CB5B0C8">
      <w:pPr>
        <w:pStyle w:val="5"/>
        <w:spacing w:line="500" w:lineRule="exact"/>
        <w:rPr>
          <w:rFonts w:ascii="Times New Roman" w:hAnsi="Times New Roman" w:eastAsia="方正仿宋_GBK"/>
          <w:sz w:val="28"/>
          <w:szCs w:val="28"/>
        </w:rPr>
      </w:pPr>
    </w:p>
    <w:p w14:paraId="65A9423D">
      <w:pPr>
        <w:pStyle w:val="5"/>
        <w:spacing w:line="500" w:lineRule="exact"/>
        <w:rPr>
          <w:rFonts w:ascii="Times New Roman" w:hAnsi="Times New Roman" w:eastAsia="方正仿宋_GBK"/>
          <w:sz w:val="28"/>
          <w:szCs w:val="28"/>
        </w:rPr>
      </w:pPr>
    </w:p>
    <w:p w14:paraId="1E4F2C32">
      <w:pPr>
        <w:pStyle w:val="5"/>
        <w:spacing w:line="500" w:lineRule="exact"/>
        <w:rPr>
          <w:rFonts w:ascii="Times New Roman" w:hAnsi="Times New Roman" w:eastAsia="方正仿宋_GBK"/>
          <w:sz w:val="28"/>
          <w:szCs w:val="28"/>
        </w:rPr>
      </w:pPr>
    </w:p>
    <w:p w14:paraId="197634AF">
      <w:pPr>
        <w:pStyle w:val="5"/>
        <w:spacing w:line="500" w:lineRule="exact"/>
        <w:rPr>
          <w:rFonts w:ascii="Times New Roman" w:hAnsi="Times New Roman" w:eastAsia="方正仿宋_GBK"/>
          <w:sz w:val="28"/>
          <w:szCs w:val="28"/>
        </w:rPr>
      </w:pPr>
    </w:p>
    <w:p w14:paraId="223E92CA">
      <w:pPr>
        <w:pStyle w:val="5"/>
        <w:spacing w:line="500" w:lineRule="exact"/>
        <w:rPr>
          <w:rFonts w:hint="eastAsia" w:ascii="Times New Roman" w:hAnsi="Times New Roman" w:eastAsia="方正仿宋_GBK"/>
          <w:sz w:val="28"/>
          <w:szCs w:val="28"/>
        </w:rPr>
      </w:pPr>
    </w:p>
    <w:p w14:paraId="5D3684AB">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E1774A0">
      <w:pPr>
        <w:pStyle w:val="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黑体_GBK" w:hAnsi="方正黑体_GBK" w:eastAsia="方正黑体_GBK" w:cs="方正黑体_GBK"/>
          <w:sz w:val="32"/>
          <w:szCs w:val="32"/>
          <w:lang w:eastAsia="zh-CN"/>
        </w:rPr>
      </w:pPr>
    </w:p>
    <w:p w14:paraId="6FBEB209">
      <w:pPr>
        <w:pStyle w:val="5"/>
        <w:jc w:val="center"/>
        <w:rPr>
          <w:rFonts w:hint="eastAsia" w:ascii="方正小标宋_GBK" w:hAnsi="方正小标宋_GBK" w:eastAsia="方正小标宋_GBK" w:cs="方正小标宋_GBK"/>
          <w:b w:val="0"/>
          <w:bCs w:val="0"/>
          <w:sz w:val="32"/>
          <w:szCs w:val="32"/>
          <w:lang w:val="zh-CN" w:eastAsia="zh-CN"/>
        </w:rPr>
      </w:pPr>
      <w:r>
        <w:rPr>
          <w:rFonts w:hint="eastAsia" w:ascii="方正小标宋_GBK" w:hAnsi="方正小标宋_GBK" w:eastAsia="方正小标宋_GBK" w:cs="方正小标宋_GBK"/>
          <w:b w:val="0"/>
          <w:bCs w:val="0"/>
          <w:sz w:val="32"/>
          <w:szCs w:val="32"/>
          <w:lang w:val="zh-CN" w:eastAsia="zh-CN"/>
        </w:rPr>
        <w:t>黔江区2026年“四好农村路”建设项目水市镇关里村五组</w:t>
      </w:r>
    </w:p>
    <w:p w14:paraId="0CD8A56F">
      <w:pPr>
        <w:pStyle w:val="5"/>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val="zh-CN" w:eastAsia="zh-CN"/>
        </w:rPr>
        <w:t>马道至楠木溪公路硬化工程</w:t>
      </w:r>
      <w:r>
        <w:rPr>
          <w:rFonts w:hint="eastAsia" w:ascii="方正小标宋_GBK" w:hAnsi="方正小标宋_GBK" w:eastAsia="方正小标宋_GBK" w:cs="方正小标宋_GBK"/>
          <w:b w:val="0"/>
          <w:bCs w:val="0"/>
          <w:sz w:val="32"/>
          <w:szCs w:val="32"/>
        </w:rPr>
        <w:t>投资估算表</w:t>
      </w:r>
    </w:p>
    <w:p w14:paraId="3900C3D2">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0"/>
        <w:gridCol w:w="5480"/>
        <w:gridCol w:w="2115"/>
      </w:tblGrid>
      <w:tr w14:paraId="49BA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F295B3">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480" w:type="dxa"/>
            <w:tcBorders>
              <w:top w:val="single" w:color="000000" w:sz="4" w:space="0"/>
              <w:left w:val="single" w:color="000000" w:sz="4" w:space="0"/>
              <w:bottom w:val="single" w:color="000000" w:sz="4" w:space="0"/>
              <w:right w:val="single" w:color="000000" w:sz="4" w:space="0"/>
            </w:tcBorders>
            <w:noWrap w:val="0"/>
            <w:vAlign w:val="center"/>
          </w:tcPr>
          <w:p w14:paraId="59E72481">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D88037B">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4469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4FA2B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480" w:type="dxa"/>
            <w:tcBorders>
              <w:top w:val="single" w:color="000000" w:sz="4" w:space="0"/>
              <w:left w:val="single" w:color="000000" w:sz="4" w:space="0"/>
              <w:bottom w:val="single" w:color="000000" w:sz="4" w:space="0"/>
              <w:right w:val="single" w:color="000000" w:sz="4" w:space="0"/>
            </w:tcBorders>
            <w:noWrap w:val="0"/>
            <w:vAlign w:val="center"/>
          </w:tcPr>
          <w:p w14:paraId="283579B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92C6B0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64.38 </w:t>
            </w:r>
          </w:p>
        </w:tc>
      </w:tr>
      <w:tr w14:paraId="7703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ED3E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BFA93F">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黔江区2026年“四好农村路”建设项目水市镇关里村五组马道至楠木溪公路硬化工程</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0CCC6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64.38 </w:t>
            </w:r>
          </w:p>
        </w:tc>
      </w:tr>
      <w:tr w14:paraId="005A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8E6CD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480" w:type="dxa"/>
            <w:tcBorders>
              <w:top w:val="single" w:color="000000" w:sz="4" w:space="0"/>
              <w:left w:val="single" w:color="000000" w:sz="4" w:space="0"/>
              <w:bottom w:val="single" w:color="000000" w:sz="4" w:space="0"/>
              <w:right w:val="single" w:color="000000" w:sz="4" w:space="0"/>
            </w:tcBorders>
            <w:noWrap w:val="0"/>
            <w:vAlign w:val="center"/>
          </w:tcPr>
          <w:p w14:paraId="24BEBAA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5991A0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3.68 </w:t>
            </w:r>
          </w:p>
        </w:tc>
      </w:tr>
      <w:tr w14:paraId="6653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5A1D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5400E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8944B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1.44 </w:t>
            </w:r>
          </w:p>
        </w:tc>
      </w:tr>
      <w:tr w14:paraId="320F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8D44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4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262BA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4AB92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1.93 </w:t>
            </w:r>
          </w:p>
        </w:tc>
      </w:tr>
      <w:tr w14:paraId="09E7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391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4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81D3D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5A37B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0.05 </w:t>
            </w:r>
          </w:p>
        </w:tc>
      </w:tr>
      <w:tr w14:paraId="4110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A539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4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0187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1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E46E9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0.26 </w:t>
            </w:r>
          </w:p>
        </w:tc>
      </w:tr>
      <w:tr w14:paraId="6988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F89B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480" w:type="dxa"/>
            <w:tcBorders>
              <w:top w:val="single" w:color="000000" w:sz="4" w:space="0"/>
              <w:left w:val="single" w:color="000000" w:sz="4" w:space="0"/>
              <w:bottom w:val="single" w:color="000000" w:sz="4" w:space="0"/>
              <w:right w:val="single" w:color="000000" w:sz="4" w:space="0"/>
            </w:tcBorders>
            <w:noWrap w:val="0"/>
            <w:vAlign w:val="center"/>
          </w:tcPr>
          <w:p w14:paraId="1D8E943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DE89D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2.04 </w:t>
            </w:r>
          </w:p>
        </w:tc>
      </w:tr>
      <w:tr w14:paraId="030B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C9068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480" w:type="dxa"/>
            <w:tcBorders>
              <w:top w:val="single" w:color="000000" w:sz="4" w:space="0"/>
              <w:left w:val="single" w:color="000000" w:sz="4" w:space="0"/>
              <w:bottom w:val="single" w:color="000000" w:sz="4" w:space="0"/>
              <w:right w:val="single" w:color="000000" w:sz="4" w:space="0"/>
            </w:tcBorders>
            <w:noWrap w:val="0"/>
            <w:vAlign w:val="center"/>
          </w:tcPr>
          <w:p w14:paraId="549E243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C05A58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70.10</w:t>
            </w:r>
          </w:p>
        </w:tc>
      </w:tr>
    </w:tbl>
    <w:p w14:paraId="53ACA350">
      <w:pPr>
        <w:pStyle w:val="5"/>
        <w:rPr>
          <w:rFonts w:hint="eastAsia" w:ascii="方正黑体_GBK" w:hAnsi="方正黑体_GBK" w:eastAsia="方正黑体_GBK" w:cs="方正黑体_GBK"/>
          <w:sz w:val="32"/>
          <w:szCs w:val="32"/>
        </w:rPr>
      </w:pPr>
    </w:p>
    <w:p w14:paraId="120B49C5">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96CFC2E">
      <w:pPr>
        <w:pStyle w:val="2"/>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D0E8A67-50D4-4F60-A9D5-D8701467E7E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3C36E6F7-14AE-48ED-8DB6-6B5BB1953A0D}"/>
  </w:font>
  <w:font w:name="方正楷体_GBK">
    <w:panose1 w:val="03000509000000000000"/>
    <w:charset w:val="86"/>
    <w:family w:val="auto"/>
    <w:pitch w:val="default"/>
    <w:sig w:usb0="00000001" w:usb1="080E0000" w:usb2="00000000" w:usb3="00000000" w:csb0="00040000" w:csb1="00000000"/>
    <w:embedRegular r:id="rId3" w:fontKey="{CF1B494F-73E8-481C-8DC3-A29CEC2DEA4F}"/>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BFC51AAE-789D-44E5-9724-66DAE35905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50133EF"/>
    <w:rsid w:val="09FA769E"/>
    <w:rsid w:val="0B7A378A"/>
    <w:rsid w:val="0C443D5D"/>
    <w:rsid w:val="0C4A4FFD"/>
    <w:rsid w:val="0CFC0645"/>
    <w:rsid w:val="0D37421D"/>
    <w:rsid w:val="0E090617"/>
    <w:rsid w:val="119A3908"/>
    <w:rsid w:val="130467CA"/>
    <w:rsid w:val="14CA633F"/>
    <w:rsid w:val="15636F5B"/>
    <w:rsid w:val="175C5702"/>
    <w:rsid w:val="181B2628"/>
    <w:rsid w:val="193E59D1"/>
    <w:rsid w:val="1A261065"/>
    <w:rsid w:val="1F013809"/>
    <w:rsid w:val="1F950368"/>
    <w:rsid w:val="208F215E"/>
    <w:rsid w:val="24727DCD"/>
    <w:rsid w:val="24DF2E79"/>
    <w:rsid w:val="250D18ED"/>
    <w:rsid w:val="25195CAD"/>
    <w:rsid w:val="254A0970"/>
    <w:rsid w:val="27F93F48"/>
    <w:rsid w:val="28060F58"/>
    <w:rsid w:val="28D139F4"/>
    <w:rsid w:val="2A666276"/>
    <w:rsid w:val="2AD46A97"/>
    <w:rsid w:val="2F7B047E"/>
    <w:rsid w:val="31A87524"/>
    <w:rsid w:val="39705D78"/>
    <w:rsid w:val="397671E0"/>
    <w:rsid w:val="3E011B99"/>
    <w:rsid w:val="3EF47EDA"/>
    <w:rsid w:val="40A351EE"/>
    <w:rsid w:val="47DB5B06"/>
    <w:rsid w:val="487D33E1"/>
    <w:rsid w:val="4CD13823"/>
    <w:rsid w:val="4EC477AE"/>
    <w:rsid w:val="4F735634"/>
    <w:rsid w:val="4FFB4CF6"/>
    <w:rsid w:val="5130612A"/>
    <w:rsid w:val="534E1E00"/>
    <w:rsid w:val="555A2A20"/>
    <w:rsid w:val="5726180C"/>
    <w:rsid w:val="57A8352A"/>
    <w:rsid w:val="5A6A3D0A"/>
    <w:rsid w:val="5F75634D"/>
    <w:rsid w:val="5FCF3911"/>
    <w:rsid w:val="5FFE1A79"/>
    <w:rsid w:val="616F605C"/>
    <w:rsid w:val="653B0AE4"/>
    <w:rsid w:val="66560D21"/>
    <w:rsid w:val="678D70A8"/>
    <w:rsid w:val="685D3010"/>
    <w:rsid w:val="69A54713"/>
    <w:rsid w:val="6A6C1DE8"/>
    <w:rsid w:val="6AF30A16"/>
    <w:rsid w:val="6BAE6A0F"/>
    <w:rsid w:val="6BFD579B"/>
    <w:rsid w:val="6C68355C"/>
    <w:rsid w:val="6CE440E0"/>
    <w:rsid w:val="6DAE50AD"/>
    <w:rsid w:val="6EF61234"/>
    <w:rsid w:val="6F321C00"/>
    <w:rsid w:val="6F9957DB"/>
    <w:rsid w:val="72141C90"/>
    <w:rsid w:val="74BA4923"/>
    <w:rsid w:val="764E6BC5"/>
    <w:rsid w:val="771D55DB"/>
    <w:rsid w:val="77B70EF4"/>
    <w:rsid w:val="78624336"/>
    <w:rsid w:val="798F3B70"/>
    <w:rsid w:val="7ABC4A73"/>
    <w:rsid w:val="7AED1855"/>
    <w:rsid w:val="7B7A0BB6"/>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960</Words>
  <Characters>1082</Characters>
  <Lines>11</Lines>
  <Paragraphs>3</Paragraphs>
  <TotalTime>14</TotalTime>
  <ScaleCrop>false</ScaleCrop>
  <LinksUpToDate>false</LinksUpToDate>
  <CharactersWithSpaces>1222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2026-05-08T02:14:50Z</cp:lastPrinted>
  <dcterms:modified xsi:type="dcterms:W3CDTF">2026-05-08T02:15:17Z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