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E909D81">
      <w:pPr>
        <w:keepNext w:val="0"/>
        <w:keepLines w:val="0"/>
        <w:pageBreakBefore w:val="0"/>
        <w:widowControl w:val="0"/>
        <w:kinsoku/>
        <w:wordWrap/>
        <w:overflowPunct/>
        <w:topLinePunct w:val="0"/>
        <w:autoSpaceDE/>
        <w:autoSpaceDN/>
        <w:bidi w:val="0"/>
        <w:adjustRightInd/>
        <w:snapToGrid/>
        <w:spacing w:line="575"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仿宋_GBK" w:eastAsia="方正小标宋_GBK" w:cs="方正仿宋_GBK"/>
          <w:sz w:val="44"/>
          <w:szCs w:val="44"/>
          <w:lang w:val="zh-CN"/>
        </w:rPr>
        <w:t>黔江区城西街道和城东街道2026年城镇老旧小区楼体改造项目</w:t>
      </w:r>
      <w:r>
        <w:rPr>
          <w:rFonts w:hint="eastAsia" w:ascii="方正小标宋_GBK" w:hAnsi="方正小标宋_GBK" w:eastAsia="方正小标宋_GBK" w:cs="方正小标宋_GBK"/>
          <w:sz w:val="44"/>
          <w:szCs w:val="44"/>
        </w:rPr>
        <w:t>投资概算的批复</w:t>
      </w:r>
    </w:p>
    <w:p w14:paraId="35C6503A">
      <w:pPr>
        <w:pStyle w:val="5"/>
        <w:keepNext w:val="0"/>
        <w:keepLines w:val="0"/>
        <w:pageBreakBefore w:val="0"/>
        <w:widowControl w:val="0"/>
        <w:kinsoku/>
        <w:wordWrap/>
        <w:overflowPunct/>
        <w:topLinePunct w:val="0"/>
        <w:bidi w:val="0"/>
        <w:spacing w:line="575" w:lineRule="exact"/>
        <w:textAlignment w:val="auto"/>
      </w:pPr>
    </w:p>
    <w:p w14:paraId="02D41D97">
      <w:pPr>
        <w:keepNext w:val="0"/>
        <w:keepLines w:val="0"/>
        <w:pageBreakBefore w:val="0"/>
        <w:widowControl w:val="0"/>
        <w:kinsoku/>
        <w:wordWrap/>
        <w:overflowPunct/>
        <w:topLinePunct w:val="0"/>
        <w:autoSpaceDE w:val="0"/>
        <w:autoSpaceDN w:val="0"/>
        <w:bidi w:val="0"/>
        <w:adjustRightInd w:val="0"/>
        <w:spacing w:line="575"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w:t>
      </w:r>
    </w:p>
    <w:p w14:paraId="2AB93E1F">
      <w:pPr>
        <w:keepNext w:val="0"/>
        <w:keepLines w:val="0"/>
        <w:pageBreakBefore w:val="0"/>
        <w:widowControl w:val="0"/>
        <w:kinsoku/>
        <w:wordWrap/>
        <w:overflowPunct/>
        <w:topLinePunct w:val="0"/>
        <w:bidi w:val="0"/>
        <w:snapToGrid w:val="0"/>
        <w:spacing w:line="575"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你单位《关于转报</w:t>
      </w:r>
      <w:r>
        <w:rPr>
          <w:rFonts w:hint="eastAsia" w:ascii="方正仿宋_GBK" w:hAnsi="方正仿宋_GBK" w:eastAsia="方正仿宋_GBK" w:cs="方正仿宋_GBK"/>
          <w:sz w:val="32"/>
          <w:szCs w:val="32"/>
          <w:lang w:val="zh-CN" w:eastAsia="zh-CN"/>
        </w:rPr>
        <w:t>黔江区城西街道和城东街</w:t>
      </w:r>
      <w:r>
        <w:rPr>
          <w:rFonts w:hint="default" w:ascii="Times New Roman" w:hAnsi="Times New Roman" w:eastAsia="方正仿宋_GBK" w:cs="Times New Roman"/>
          <w:sz w:val="32"/>
          <w:szCs w:val="32"/>
          <w:lang w:val="zh-CN" w:eastAsia="zh-CN"/>
        </w:rPr>
        <w:t>道2026</w:t>
      </w:r>
      <w:r>
        <w:rPr>
          <w:rFonts w:hint="eastAsia" w:ascii="方正仿宋_GBK" w:hAnsi="方正仿宋_GBK" w:eastAsia="方正仿宋_GBK" w:cs="方正仿宋_GBK"/>
          <w:sz w:val="32"/>
          <w:szCs w:val="32"/>
          <w:lang w:val="zh-CN" w:eastAsia="zh-CN"/>
        </w:rPr>
        <w:t>年城镇老旧小区楼体改造项目</w:t>
      </w:r>
      <w:r>
        <w:rPr>
          <w:rFonts w:hint="eastAsia" w:ascii="方正仿宋_GBK" w:hAnsi="方正仿宋_GBK" w:eastAsia="方正仿宋_GBK" w:cs="方正仿宋_GBK"/>
          <w:sz w:val="32"/>
          <w:szCs w:val="32"/>
        </w:rPr>
        <w:t>概算</w:t>
      </w:r>
      <w:r>
        <w:rPr>
          <w:rFonts w:hint="eastAsia" w:ascii="方正仿宋_GBK" w:hAnsi="方正仿宋_GBK" w:eastAsia="方正仿宋_GBK" w:cs="方正仿宋_GBK"/>
          <w:sz w:val="32"/>
          <w:szCs w:val="32"/>
          <w:lang w:eastAsia="zh-CN"/>
        </w:rPr>
        <w:t>审查</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黔江建函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94</w:t>
      </w:r>
      <w:r>
        <w:rPr>
          <w:rFonts w:hint="eastAsia" w:ascii="方正仿宋_GBK" w:hAnsi="方正仿宋_GBK" w:eastAsia="方正仿宋_GBK" w:cs="方正仿宋_GBK"/>
          <w:sz w:val="32"/>
          <w:szCs w:val="32"/>
        </w:rPr>
        <w:t>号）收悉，经</w:t>
      </w:r>
      <w:r>
        <w:rPr>
          <w:rFonts w:hint="eastAsia" w:ascii="方正仿宋_GBK" w:hAnsi="方正仿宋_GBK" w:eastAsia="方正仿宋_GBK" w:cs="方正仿宋_GBK"/>
          <w:color w:val="auto"/>
          <w:sz w:val="32"/>
          <w:szCs w:val="32"/>
          <w:highlight w:val="none"/>
          <w:lang w:val="en-US" w:eastAsia="zh-CN"/>
        </w:rPr>
        <w:t>重庆威中工程咨询有限公司</w:t>
      </w:r>
      <w:r>
        <w:rPr>
          <w:rFonts w:hint="eastAsia" w:ascii="方正仿宋_GBK" w:hAnsi="方正仿宋_GBK" w:eastAsia="方正仿宋_GBK" w:cs="方正仿宋_GBK"/>
          <w:sz w:val="32"/>
          <w:szCs w:val="32"/>
          <w:lang w:eastAsia="zh-CN"/>
        </w:rPr>
        <w:t>评审，结合</w:t>
      </w:r>
      <w:r>
        <w:rPr>
          <w:rFonts w:hint="eastAsia" w:ascii="方正仿宋_GBK" w:hAnsi="方正仿宋_GBK" w:eastAsia="方正仿宋_GBK" w:cs="方正仿宋_GBK"/>
          <w:sz w:val="32"/>
          <w:szCs w:val="32"/>
        </w:rPr>
        <w:t>区政府投资</w:t>
      </w:r>
      <w:r>
        <w:rPr>
          <w:rFonts w:hint="eastAsia" w:ascii="方正仿宋_GBK" w:hAnsi="方正仿宋_GBK" w:eastAsia="方正仿宋_GBK" w:cs="方正仿宋_GBK"/>
          <w:sz w:val="32"/>
          <w:szCs w:val="32"/>
          <w:lang w:eastAsia="zh-CN"/>
        </w:rPr>
        <w:t>项目前期工作服务</w:t>
      </w:r>
      <w:r>
        <w:rPr>
          <w:rFonts w:hint="eastAsia" w:ascii="方正仿宋_GBK" w:hAnsi="方正仿宋_GBK" w:eastAsia="方正仿宋_GBK" w:cs="方正仿宋_GBK"/>
          <w:sz w:val="32"/>
          <w:szCs w:val="32"/>
        </w:rPr>
        <w:t>中心</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评审</w:t>
      </w:r>
      <w:r>
        <w:rPr>
          <w:rFonts w:hint="eastAsia" w:ascii="方正仿宋_GBK" w:hAnsi="方正仿宋_GBK" w:eastAsia="方正仿宋_GBK" w:cs="方正仿宋_GBK"/>
          <w:sz w:val="32"/>
          <w:szCs w:val="32"/>
          <w:lang w:eastAsia="zh-CN"/>
        </w:rPr>
        <w:t>意见，现将</w:t>
      </w:r>
      <w:r>
        <w:rPr>
          <w:rFonts w:hint="eastAsia" w:ascii="方正仿宋_GBK" w:hAnsi="方正仿宋_GBK" w:eastAsia="方正仿宋_GBK" w:cs="方正仿宋_GBK"/>
          <w:sz w:val="32"/>
          <w:szCs w:val="32"/>
          <w:lang w:val="zh-CN" w:eastAsia="zh-CN"/>
        </w:rPr>
        <w:t>黔江区城西街道和城东</w:t>
      </w:r>
      <w:r>
        <w:rPr>
          <w:rFonts w:hint="default" w:ascii="Times New Roman" w:hAnsi="Times New Roman" w:eastAsia="方正仿宋_GBK" w:cs="Times New Roman"/>
          <w:sz w:val="32"/>
          <w:szCs w:val="32"/>
          <w:lang w:val="zh-CN" w:eastAsia="zh-CN"/>
        </w:rPr>
        <w:t>街道2026</w:t>
      </w:r>
      <w:r>
        <w:rPr>
          <w:rFonts w:hint="eastAsia" w:ascii="方正仿宋_GBK" w:hAnsi="方正仿宋_GBK" w:eastAsia="方正仿宋_GBK" w:cs="方正仿宋_GBK"/>
          <w:sz w:val="32"/>
          <w:szCs w:val="32"/>
          <w:lang w:val="zh-CN" w:eastAsia="zh-CN"/>
        </w:rPr>
        <w:t>年城镇老旧小区楼体改造项目</w:t>
      </w:r>
      <w:r>
        <w:rPr>
          <w:rFonts w:hint="eastAsia" w:ascii="方正仿宋_GBK" w:hAnsi="方正仿宋_GBK" w:eastAsia="方正仿宋_GBK" w:cs="方正仿宋_GBK"/>
          <w:sz w:val="32"/>
          <w:szCs w:val="32"/>
          <w:lang w:eastAsia="zh-CN"/>
        </w:rPr>
        <w:t>（项目代码：</w:t>
      </w:r>
      <w:r>
        <w:rPr>
          <w:rFonts w:hint="default" w:ascii="Times New Roman" w:hAnsi="Times New Roman" w:eastAsia="方正仿宋_GBK" w:cs="Times New Roman"/>
          <w:sz w:val="32"/>
          <w:szCs w:val="32"/>
          <w:lang w:val="en-US" w:eastAsia="zh-CN"/>
        </w:rPr>
        <w:t>2603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500114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01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123020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投资概算批复如下：</w:t>
      </w:r>
    </w:p>
    <w:p w14:paraId="1194CAF8">
      <w:pPr>
        <w:keepNext w:val="0"/>
        <w:keepLines w:val="0"/>
        <w:pageBreakBefore w:val="0"/>
        <w:widowControl w:val="0"/>
        <w:kinsoku/>
        <w:wordWrap/>
        <w:overflowPunct/>
        <w:topLinePunct w:val="0"/>
        <w:bidi w:val="0"/>
        <w:spacing w:line="575" w:lineRule="exact"/>
        <w:ind w:firstLine="627" w:firstLineChars="196"/>
        <w:jc w:val="left"/>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一、原则同意工程概算编制原则和标准。</w:t>
      </w:r>
    </w:p>
    <w:p w14:paraId="0A32B7E4">
      <w:pPr>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bCs/>
          <w:color w:val="000000"/>
          <w:sz w:val="32"/>
          <w:szCs w:val="32"/>
        </w:rPr>
        <w:t>二、建设规模及主要建设内容：</w:t>
      </w:r>
      <w:r>
        <w:rPr>
          <w:rFonts w:hint="eastAsia" w:ascii="方正仿宋_GBK" w:hAnsi="方正仿宋_GBK" w:eastAsia="方正仿宋_GBK" w:cs="方正仿宋_GBK"/>
          <w:sz w:val="32"/>
          <w:szCs w:val="32"/>
          <w:lang w:val="en-US" w:eastAsia="zh-CN" w:bidi="ar"/>
        </w:rPr>
        <w:t>项目涉及城西街道水井湾社区、城东街道官坝社区老</w:t>
      </w:r>
      <w:r>
        <w:rPr>
          <w:rFonts w:hint="default" w:ascii="Times New Roman" w:hAnsi="Times New Roman" w:eastAsia="方正仿宋_GBK" w:cs="Times New Roman"/>
          <w:sz w:val="32"/>
          <w:szCs w:val="32"/>
          <w:lang w:val="en-US" w:eastAsia="zh-CN" w:bidi="ar"/>
        </w:rPr>
        <w:t>旧小区5个，居民住户352户，房屋18栋，改造面积约5.45万平方米，主要包括屋面防水整治、外墙修复、楼道翻新、照明设施、地面整治、管网改造、消防改造、公共服务设施改造、增设智慧设备及消防感知设备等建设内容。</w:t>
      </w:r>
    </w:p>
    <w:p w14:paraId="7E2829A4">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Cs/>
          <w:color w:val="000000"/>
          <w:sz w:val="32"/>
          <w:szCs w:val="32"/>
        </w:rPr>
        <w:t>三、概算总投资及资金来源：概算总投资</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903.5</w:t>
      </w:r>
      <w:r>
        <w:rPr>
          <w:rFonts w:hint="default" w:ascii="Times New Roman" w:hAnsi="Times New Roman" w:eastAsia="方正仿宋_GBK" w:cs="Times New Roman"/>
          <w:sz w:val="32"/>
          <w:szCs w:val="32"/>
        </w:rPr>
        <w:t>万元，其中：工程费用</w:t>
      </w:r>
      <w:r>
        <w:rPr>
          <w:rFonts w:hint="default" w:ascii="Times New Roman" w:hAnsi="Times New Roman" w:eastAsia="方正仿宋_GBK" w:cs="Times New Roman"/>
          <w:sz w:val="32"/>
          <w:szCs w:val="32"/>
          <w:lang w:val="en-US" w:eastAsia="zh-CN"/>
        </w:rPr>
        <w:t>781.2</w:t>
      </w:r>
      <w:r>
        <w:rPr>
          <w:rFonts w:hint="default" w:ascii="Times New Roman" w:hAnsi="Times New Roman" w:eastAsia="方正仿宋_GBK" w:cs="Times New Roman"/>
          <w:sz w:val="32"/>
          <w:szCs w:val="32"/>
        </w:rPr>
        <w:t>万元，工程建设其他费</w:t>
      </w:r>
      <w:r>
        <w:rPr>
          <w:rFonts w:hint="default" w:ascii="Times New Roman" w:hAnsi="Times New Roman" w:eastAsia="方正仿宋_GBK" w:cs="Times New Roman"/>
          <w:sz w:val="32"/>
          <w:szCs w:val="32"/>
          <w:lang w:val="en-US" w:eastAsia="zh-CN"/>
        </w:rPr>
        <w:t>79.3</w:t>
      </w:r>
      <w:r>
        <w:rPr>
          <w:rFonts w:hint="default" w:ascii="Times New Roman" w:hAnsi="Times New Roman" w:eastAsia="方正仿宋_GBK" w:cs="Times New Roman"/>
          <w:sz w:val="32"/>
          <w:szCs w:val="32"/>
        </w:rPr>
        <w:t>万元，基本预备费</w:t>
      </w:r>
      <w:r>
        <w:rPr>
          <w:rFonts w:hint="default" w:ascii="Times New Roman" w:hAnsi="Times New Roman" w:eastAsia="方正仿宋_GBK" w:cs="Times New Roman"/>
          <w:sz w:val="32"/>
          <w:szCs w:val="32"/>
          <w:lang w:val="en-US" w:eastAsia="zh-CN"/>
        </w:rPr>
        <w:t>43.0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zh-CN"/>
        </w:rPr>
        <w:t>资金来源为国市专项补助资金，不足部分由业主自筹。</w:t>
      </w:r>
    </w:p>
    <w:p w14:paraId="381E5F33">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四、请据此进一步深化工程设计等前期工作，施工图严格根据经批准的初步设计确定的建设内容、规模和标准等实行限额设计，项目预算按照同口径控制在投资概算以内，并履行完善相关建设手续。要按照资金来源落实建设资金后开展下步工作，严禁新增政府隐性债务。要严格执行工程招投标制，合同管理制，工程监理制，切实加强工程管理，确保工程质量、进度和投资有效控制。</w:t>
      </w:r>
    </w:p>
    <w:p w14:paraId="623BBDD4">
      <w:pPr>
        <w:pStyle w:val="5"/>
        <w:keepNext w:val="0"/>
        <w:keepLines w:val="0"/>
        <w:pageBreakBefore w:val="0"/>
        <w:widowControl w:val="0"/>
        <w:kinsoku/>
        <w:wordWrap/>
        <w:overflowPunct/>
        <w:topLinePunct w:val="0"/>
        <w:bidi w:val="0"/>
        <w:spacing w:line="575" w:lineRule="exact"/>
        <w:textAlignment w:val="auto"/>
        <w:rPr>
          <w:rFonts w:hint="eastAsia" w:ascii="方正仿宋_GBK" w:hAnsi="方正仿宋_GBK" w:eastAsia="方正仿宋_GBK" w:cs="方正仿宋_GBK"/>
          <w:sz w:val="32"/>
          <w:szCs w:val="32"/>
        </w:rPr>
      </w:pPr>
    </w:p>
    <w:p w14:paraId="386F1EE0">
      <w:pPr>
        <w:keepNext w:val="0"/>
        <w:keepLines w:val="0"/>
        <w:pageBreakBefore w:val="0"/>
        <w:widowControl w:val="0"/>
        <w:kinsoku/>
        <w:wordWrap/>
        <w:overflowPunct/>
        <w:topLinePunct w:val="0"/>
        <w:bidi w:val="0"/>
        <w:snapToGrid w:val="0"/>
        <w:spacing w:line="575"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lang w:val="zh-CN" w:eastAsia="zh-CN"/>
        </w:rPr>
        <w:t>黔江区城西街道和城东街</w:t>
      </w:r>
      <w:r>
        <w:rPr>
          <w:rFonts w:hint="default" w:ascii="Times New Roman" w:hAnsi="Times New Roman" w:eastAsia="方正仿宋_GBK" w:cs="Times New Roman"/>
          <w:sz w:val="32"/>
          <w:szCs w:val="32"/>
          <w:lang w:val="zh-CN" w:eastAsia="zh-CN"/>
        </w:rPr>
        <w:t>道2026年城</w:t>
      </w:r>
      <w:r>
        <w:rPr>
          <w:rFonts w:hint="eastAsia" w:ascii="方正仿宋_GBK" w:hAnsi="方正仿宋_GBK" w:eastAsia="方正仿宋_GBK" w:cs="方正仿宋_GBK"/>
          <w:sz w:val="32"/>
          <w:szCs w:val="32"/>
          <w:lang w:val="zh-CN" w:eastAsia="zh-CN"/>
        </w:rPr>
        <w:t>镇老旧小区楼</w:t>
      </w:r>
    </w:p>
    <w:p w14:paraId="3E82C7B8">
      <w:pPr>
        <w:keepNext w:val="0"/>
        <w:keepLines w:val="0"/>
        <w:pageBreakBefore w:val="0"/>
        <w:widowControl w:val="0"/>
        <w:kinsoku/>
        <w:wordWrap/>
        <w:overflowPunct/>
        <w:topLinePunct w:val="0"/>
        <w:bidi w:val="0"/>
        <w:snapToGrid w:val="0"/>
        <w:spacing w:line="575"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eastAsia="zh-CN"/>
        </w:rPr>
        <w:t>体改造项目</w:t>
      </w:r>
      <w:r>
        <w:rPr>
          <w:rFonts w:hint="eastAsia" w:ascii="方正仿宋_GBK" w:hAnsi="方正仿宋_GBK" w:eastAsia="方正仿宋_GBK" w:cs="方正仿宋_GBK"/>
          <w:sz w:val="32"/>
          <w:szCs w:val="32"/>
        </w:rPr>
        <w:t>投资概算表</w:t>
      </w:r>
    </w:p>
    <w:p w14:paraId="5D73FDF5">
      <w:pPr>
        <w:keepNext w:val="0"/>
        <w:keepLines w:val="0"/>
        <w:pageBreakBefore w:val="0"/>
        <w:widowControl w:val="0"/>
        <w:kinsoku/>
        <w:wordWrap/>
        <w:overflowPunct/>
        <w:topLinePunct w:val="0"/>
        <w:bidi w:val="0"/>
        <w:spacing w:line="575"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15BFF212">
      <w:pPr>
        <w:keepNext w:val="0"/>
        <w:keepLines w:val="0"/>
        <w:pageBreakBefore w:val="0"/>
        <w:widowControl w:val="0"/>
        <w:kinsoku/>
        <w:wordWrap/>
        <w:overflowPunct/>
        <w:topLinePunct w:val="0"/>
        <w:bidi w:val="0"/>
        <w:spacing w:line="575" w:lineRule="exact"/>
        <w:ind w:firstLine="4160" w:firstLineChars="13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重庆市黔江区发展和改革委员会</w:t>
      </w:r>
      <w:r>
        <w:rPr>
          <w:rFonts w:hint="eastAsia" w:ascii="方正仿宋_GBK" w:hAnsi="方正仿宋_GBK" w:eastAsia="方正仿宋_GBK" w:cs="方正仿宋_GBK"/>
          <w:sz w:val="32"/>
          <w:szCs w:val="32"/>
          <w:lang w:val="en-US" w:eastAsia="zh-CN"/>
        </w:rPr>
        <w:t xml:space="preserve">     </w:t>
      </w:r>
    </w:p>
    <w:p w14:paraId="3F542EB4">
      <w:pPr>
        <w:pStyle w:val="3"/>
        <w:keepNext w:val="0"/>
        <w:keepLines w:val="0"/>
        <w:pageBreakBefore w:val="0"/>
        <w:widowControl w:val="0"/>
        <w:kinsoku/>
        <w:wordWrap/>
        <w:overflowPunct/>
        <w:topLinePunct w:val="0"/>
        <w:bidi w:val="0"/>
        <w:spacing w:line="575" w:lineRule="exact"/>
        <w:ind w:firstLine="643"/>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日</w:t>
      </w:r>
    </w:p>
    <w:p w14:paraId="38B670C0">
      <w:pPr>
        <w:pStyle w:val="5"/>
        <w:spacing w:line="595" w:lineRule="exact"/>
        <w:rPr>
          <w:kern w:val="0"/>
          <w:sz w:val="28"/>
          <w:szCs w:val="28"/>
        </w:rPr>
      </w:pPr>
    </w:p>
    <w:p w14:paraId="16570AA1">
      <w:pPr>
        <w:pStyle w:val="5"/>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rPr>
        <w:t>附件</w:t>
      </w:r>
    </w:p>
    <w:p w14:paraId="3103C7AA">
      <w:pPr>
        <w:pStyle w:val="5"/>
        <w:spacing w:line="580" w:lineRule="exact"/>
        <w:jc w:val="center"/>
        <w:rPr>
          <w:rFonts w:hint="eastAsia" w:ascii="方正小标宋_GBK" w:hAnsi="方正小标宋_GBK" w:eastAsia="方正小标宋_GBK" w:cs="方正小标宋_GBK"/>
          <w:kern w:val="0"/>
          <w:sz w:val="36"/>
          <w:szCs w:val="36"/>
          <w:lang w:val="zh-CN" w:eastAsia="zh-CN"/>
        </w:rPr>
      </w:pPr>
      <w:r>
        <w:rPr>
          <w:rFonts w:hint="eastAsia" w:ascii="方正小标宋_GBK" w:hAnsi="方正小标宋_GBK" w:eastAsia="方正小标宋_GBK" w:cs="方正小标宋_GBK"/>
          <w:kern w:val="0"/>
          <w:sz w:val="36"/>
          <w:szCs w:val="36"/>
          <w:lang w:val="zh-CN" w:eastAsia="zh-CN"/>
        </w:rPr>
        <w:t>黔江区城西街道和城东街道2026年城镇老旧小区</w:t>
      </w:r>
    </w:p>
    <w:p w14:paraId="504B213D">
      <w:pPr>
        <w:pStyle w:val="5"/>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val="zh-CN" w:eastAsia="zh-CN"/>
        </w:rPr>
        <w:t>楼体改造项目</w:t>
      </w:r>
      <w:r>
        <w:rPr>
          <w:rFonts w:hint="eastAsia" w:ascii="方正小标宋_GBK" w:hAnsi="方正小标宋_GBK" w:eastAsia="方正小标宋_GBK" w:cs="方正小标宋_GBK"/>
          <w:kern w:val="0"/>
          <w:sz w:val="36"/>
          <w:szCs w:val="36"/>
        </w:rPr>
        <w:t>投</w:t>
      </w:r>
      <w:r>
        <w:rPr>
          <w:rFonts w:hint="eastAsia" w:ascii="方正小标宋_GBK" w:hAnsi="方正小标宋_GBK" w:eastAsia="方正小标宋_GBK" w:cs="方正小标宋_GBK"/>
          <w:kern w:val="0"/>
          <w:sz w:val="36"/>
          <w:szCs w:val="36"/>
          <w:lang w:eastAsia="zh-CN"/>
        </w:rPr>
        <w:t>资概算表</w:t>
      </w:r>
    </w:p>
    <w:p w14:paraId="3943DA78">
      <w:pPr>
        <w:pStyle w:val="5"/>
        <w:spacing w:line="580" w:lineRule="exact"/>
        <w:jc w:val="both"/>
        <w:rPr>
          <w:rFonts w:hint="eastAsia" w:ascii="方正仿宋_GBK" w:hAnsi="方正仿宋_GBK" w:cs="方正仿宋_GBK"/>
          <w:kern w:val="0"/>
          <w:sz w:val="24"/>
          <w:szCs w:val="24"/>
        </w:rPr>
      </w:pPr>
      <w:r>
        <w:rPr>
          <w:rFonts w:hint="eastAsia" w:ascii="方正小标宋_GBK" w:hAnsi="方正小标宋_GBK" w:eastAsia="方正小标宋_GBK" w:cs="方正小标宋_GBK"/>
          <w:kern w:val="0"/>
          <w:sz w:val="44"/>
          <w:szCs w:val="44"/>
          <w:lang w:val="en-US" w:eastAsia="zh-CN"/>
        </w:rPr>
        <w:t xml:space="preserve">                            </w:t>
      </w:r>
      <w:r>
        <w:rPr>
          <w:rFonts w:hint="eastAsia" w:ascii="方正小标宋_GBK" w:hAnsi="方正小标宋_GBK" w:eastAsia="方正小标宋_GBK" w:cs="方正小标宋_GBK"/>
          <w:kern w:val="0"/>
          <w:sz w:val="44"/>
          <w:szCs w:val="44"/>
        </w:rPr>
        <w:t xml:space="preserve"> </w:t>
      </w:r>
      <w:r>
        <w:rPr>
          <w:rFonts w:hint="eastAsia" w:ascii="方正小标宋_GBK" w:hAnsi="方正小标宋_GBK" w:eastAsia="方正小标宋_GBK" w:cs="方正小标宋_GBK"/>
          <w:kern w:val="0"/>
          <w:sz w:val="24"/>
          <w:szCs w:val="24"/>
        </w:rPr>
        <w:t xml:space="preserve"> </w:t>
      </w:r>
      <w:r>
        <w:rPr>
          <w:rFonts w:hint="eastAsia" w:ascii="方正小标宋_GBK" w:hAnsi="方正小标宋_GBK" w:eastAsia="方正小标宋_GBK" w:cs="方正小标宋_GBK"/>
          <w:kern w:val="0"/>
          <w:sz w:val="24"/>
          <w:szCs w:val="24"/>
          <w:lang w:val="en-US" w:eastAsia="zh-CN"/>
        </w:rPr>
        <w:t xml:space="preserve">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单位：万</w:t>
      </w:r>
      <w:r>
        <w:rPr>
          <w:rFonts w:hint="eastAsia" w:ascii="方正仿宋_GBK" w:hAnsi="方正仿宋_GBK" w:eastAsia="方正仿宋_GBK" w:cs="方正仿宋_GBK"/>
          <w:kern w:val="0"/>
          <w:sz w:val="24"/>
          <w:szCs w:val="24"/>
          <w:lang w:eastAsia="zh-CN"/>
        </w:rPr>
        <w:t>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60"/>
        <w:gridCol w:w="1425"/>
        <w:gridCol w:w="1650"/>
        <w:gridCol w:w="1905"/>
      </w:tblGrid>
      <w:tr w14:paraId="34E1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blHeader/>
        </w:trPr>
        <w:tc>
          <w:tcPr>
            <w:tcW w:w="1023" w:type="dxa"/>
            <w:noWrap w:val="0"/>
            <w:vAlign w:val="center"/>
          </w:tcPr>
          <w:p w14:paraId="06AF6F9E">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30"/>
                <w:szCs w:val="30"/>
                <w:lang w:val="en-US" w:eastAsia="zh-CN" w:bidi="ar-SA"/>
              </w:rPr>
            </w:pPr>
            <w:r>
              <w:rPr>
                <w:rFonts w:hint="default" w:ascii="Times New Roman" w:hAnsi="Times New Roman" w:eastAsia="方正黑体_GBK" w:cs="Times New Roman"/>
                <w:b w:val="0"/>
                <w:bCs w:val="0"/>
                <w:kern w:val="0"/>
                <w:sz w:val="30"/>
                <w:szCs w:val="30"/>
              </w:rPr>
              <w:t>序号</w:t>
            </w:r>
          </w:p>
        </w:tc>
        <w:tc>
          <w:tcPr>
            <w:tcW w:w="2760" w:type="dxa"/>
            <w:noWrap w:val="0"/>
            <w:vAlign w:val="center"/>
          </w:tcPr>
          <w:p w14:paraId="1BB06DAD">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30"/>
                <w:szCs w:val="30"/>
                <w:lang w:val="en-US" w:eastAsia="zh-CN" w:bidi="ar-SA"/>
              </w:rPr>
            </w:pPr>
            <w:r>
              <w:rPr>
                <w:rFonts w:hint="default" w:ascii="Times New Roman" w:hAnsi="Times New Roman" w:eastAsia="方正黑体_GBK" w:cs="Times New Roman"/>
                <w:b w:val="0"/>
                <w:bCs w:val="0"/>
                <w:kern w:val="0"/>
                <w:sz w:val="30"/>
                <w:szCs w:val="30"/>
              </w:rPr>
              <w:t>名   称</w:t>
            </w:r>
          </w:p>
        </w:tc>
        <w:tc>
          <w:tcPr>
            <w:tcW w:w="1425" w:type="dxa"/>
            <w:noWrap w:val="0"/>
            <w:vAlign w:val="center"/>
          </w:tcPr>
          <w:p w14:paraId="1E69F608">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30"/>
                <w:szCs w:val="30"/>
                <w:lang w:val="en-US" w:eastAsia="zh-CN" w:bidi="ar-SA"/>
              </w:rPr>
            </w:pPr>
            <w:r>
              <w:rPr>
                <w:rFonts w:hint="default" w:ascii="Times New Roman" w:hAnsi="Times New Roman" w:eastAsia="方正黑体_GBK" w:cs="Times New Roman"/>
                <w:b w:val="0"/>
                <w:bCs w:val="0"/>
                <w:kern w:val="0"/>
                <w:sz w:val="30"/>
                <w:szCs w:val="30"/>
                <w:lang w:eastAsia="zh-CN"/>
              </w:rPr>
              <w:t>规模</w:t>
            </w:r>
          </w:p>
        </w:tc>
        <w:tc>
          <w:tcPr>
            <w:tcW w:w="1650" w:type="dxa"/>
            <w:noWrap w:val="0"/>
            <w:vAlign w:val="center"/>
          </w:tcPr>
          <w:p w14:paraId="48280361">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22"/>
                <w:szCs w:val="22"/>
                <w:lang w:val="en-US" w:eastAsia="zh-CN" w:bidi="ar-SA"/>
              </w:rPr>
            </w:pPr>
            <w:r>
              <w:rPr>
                <w:rFonts w:hint="default" w:ascii="Times New Roman" w:hAnsi="Times New Roman" w:eastAsia="方正黑体_GBK" w:cs="Times New Roman"/>
                <w:b w:val="0"/>
                <w:bCs w:val="0"/>
                <w:kern w:val="0"/>
                <w:sz w:val="22"/>
                <w:szCs w:val="22"/>
                <w:lang w:val="en-US" w:eastAsia="zh-CN" w:bidi="ar-SA"/>
              </w:rPr>
              <w:t xml:space="preserve">审核单价 </w:t>
            </w:r>
          </w:p>
          <w:p w14:paraId="6110181C">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30"/>
                <w:szCs w:val="30"/>
                <w:lang w:val="en-US" w:eastAsia="zh-CN" w:bidi="ar-SA"/>
              </w:rPr>
            </w:pPr>
            <w:r>
              <w:rPr>
                <w:rFonts w:hint="default" w:ascii="Times New Roman" w:hAnsi="Times New Roman" w:eastAsia="方正黑体_GBK" w:cs="Times New Roman"/>
                <w:b w:val="0"/>
                <w:bCs w:val="0"/>
                <w:kern w:val="0"/>
                <w:sz w:val="22"/>
                <w:szCs w:val="22"/>
                <w:lang w:val="en-US" w:eastAsia="zh-CN" w:bidi="ar-SA"/>
              </w:rPr>
              <w:t>（或取费率）</w:t>
            </w:r>
          </w:p>
        </w:tc>
        <w:tc>
          <w:tcPr>
            <w:tcW w:w="1905" w:type="dxa"/>
            <w:noWrap w:val="0"/>
            <w:vAlign w:val="center"/>
          </w:tcPr>
          <w:p w14:paraId="3051A8AA">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30"/>
                <w:szCs w:val="30"/>
                <w:lang w:val="en-US" w:eastAsia="zh-CN" w:bidi="ar-SA"/>
              </w:rPr>
            </w:pPr>
            <w:r>
              <w:rPr>
                <w:rFonts w:hint="default" w:ascii="Times New Roman" w:hAnsi="Times New Roman" w:eastAsia="方正黑体_GBK" w:cs="Times New Roman"/>
                <w:b w:val="0"/>
                <w:bCs w:val="0"/>
                <w:kern w:val="0"/>
                <w:sz w:val="30"/>
                <w:szCs w:val="30"/>
              </w:rPr>
              <w:t>审核金额</w:t>
            </w:r>
          </w:p>
        </w:tc>
      </w:tr>
      <w:tr w14:paraId="2F4F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23" w:type="dxa"/>
            <w:noWrap w:val="0"/>
            <w:vAlign w:val="center"/>
          </w:tcPr>
          <w:p w14:paraId="708836E8">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一</w:t>
            </w:r>
          </w:p>
        </w:tc>
        <w:tc>
          <w:tcPr>
            <w:tcW w:w="2760" w:type="dxa"/>
            <w:noWrap w:val="0"/>
            <w:vAlign w:val="center"/>
          </w:tcPr>
          <w:p w14:paraId="7F4967AA">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工程费用</w:t>
            </w:r>
          </w:p>
        </w:tc>
        <w:tc>
          <w:tcPr>
            <w:tcW w:w="1425" w:type="dxa"/>
            <w:noWrap w:val="0"/>
            <w:vAlign w:val="center"/>
          </w:tcPr>
          <w:p w14:paraId="02FCC54A">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2162D4D4">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0BF60E1C">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 xml:space="preserve">781.2 </w:t>
            </w:r>
          </w:p>
        </w:tc>
      </w:tr>
      <w:tr w14:paraId="49F7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023" w:type="dxa"/>
            <w:noWrap w:val="0"/>
            <w:vAlign w:val="center"/>
          </w:tcPr>
          <w:p w14:paraId="38CE0405">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760" w:type="dxa"/>
            <w:noWrap w:val="0"/>
            <w:vAlign w:val="center"/>
          </w:tcPr>
          <w:p w14:paraId="76EDB0EF">
            <w:pPr>
              <w:keepNext w:val="0"/>
              <w:keepLines w:val="0"/>
              <w:widowControl/>
              <w:suppressLineNumbers w:val="0"/>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城东街道官坝社区</w:t>
            </w:r>
          </w:p>
        </w:tc>
        <w:tc>
          <w:tcPr>
            <w:tcW w:w="1425" w:type="dxa"/>
            <w:noWrap w:val="0"/>
            <w:vAlign w:val="center"/>
          </w:tcPr>
          <w:p w14:paraId="506C4E87">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06B2BB32">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01C3707C">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182.0 </w:t>
            </w:r>
          </w:p>
        </w:tc>
      </w:tr>
      <w:tr w14:paraId="48F0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1023" w:type="dxa"/>
            <w:noWrap w:val="0"/>
            <w:vAlign w:val="center"/>
          </w:tcPr>
          <w:p w14:paraId="28776863">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2760" w:type="dxa"/>
            <w:noWrap w:val="0"/>
            <w:vAlign w:val="center"/>
          </w:tcPr>
          <w:p w14:paraId="024929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城西街道水井湾社区平安路73号小区</w:t>
            </w:r>
          </w:p>
        </w:tc>
        <w:tc>
          <w:tcPr>
            <w:tcW w:w="1425" w:type="dxa"/>
            <w:noWrap w:val="0"/>
            <w:vAlign w:val="center"/>
          </w:tcPr>
          <w:p w14:paraId="014EE2AE">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5C609A48">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27574742">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62.2 </w:t>
            </w:r>
          </w:p>
        </w:tc>
      </w:tr>
      <w:tr w14:paraId="3D5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1023" w:type="dxa"/>
            <w:noWrap w:val="0"/>
            <w:vAlign w:val="center"/>
          </w:tcPr>
          <w:p w14:paraId="7422F147">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2760" w:type="dxa"/>
            <w:noWrap w:val="0"/>
            <w:vAlign w:val="center"/>
          </w:tcPr>
          <w:p w14:paraId="0F1B47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城西街道水井湾社区城西五路5号小区（城西一路35号小区）</w:t>
            </w:r>
          </w:p>
        </w:tc>
        <w:tc>
          <w:tcPr>
            <w:tcW w:w="1425" w:type="dxa"/>
            <w:noWrap w:val="0"/>
            <w:vAlign w:val="center"/>
          </w:tcPr>
          <w:p w14:paraId="301677F2">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1DE01847">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28E9A731">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215.8 </w:t>
            </w:r>
          </w:p>
        </w:tc>
      </w:tr>
      <w:tr w14:paraId="08D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1023" w:type="dxa"/>
            <w:noWrap w:val="0"/>
            <w:vAlign w:val="center"/>
          </w:tcPr>
          <w:p w14:paraId="23AC8AAB">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2760" w:type="dxa"/>
            <w:noWrap w:val="0"/>
            <w:vAlign w:val="center"/>
          </w:tcPr>
          <w:p w14:paraId="6C2E2C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城西街道水井湾社区行署街156号小区</w:t>
            </w:r>
          </w:p>
        </w:tc>
        <w:tc>
          <w:tcPr>
            <w:tcW w:w="1425" w:type="dxa"/>
            <w:noWrap w:val="0"/>
            <w:vAlign w:val="center"/>
          </w:tcPr>
          <w:p w14:paraId="01D9E3B8">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6CAA8008">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0875DB81">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145.5 </w:t>
            </w:r>
          </w:p>
        </w:tc>
      </w:tr>
      <w:tr w14:paraId="0150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23" w:type="dxa"/>
            <w:noWrap w:val="0"/>
            <w:vAlign w:val="center"/>
          </w:tcPr>
          <w:p w14:paraId="6DC16C18">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2760" w:type="dxa"/>
            <w:noWrap w:val="0"/>
            <w:vAlign w:val="center"/>
          </w:tcPr>
          <w:p w14:paraId="596A7B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城西街道水井湾社区巷14号小区</w:t>
            </w:r>
          </w:p>
        </w:tc>
        <w:tc>
          <w:tcPr>
            <w:tcW w:w="1425" w:type="dxa"/>
            <w:noWrap w:val="0"/>
            <w:vAlign w:val="center"/>
          </w:tcPr>
          <w:p w14:paraId="089D4522">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6D1B5796">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12A5B806">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175.7 </w:t>
            </w:r>
          </w:p>
        </w:tc>
      </w:tr>
      <w:tr w14:paraId="7BDB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023" w:type="dxa"/>
            <w:noWrap w:val="0"/>
            <w:vAlign w:val="center"/>
          </w:tcPr>
          <w:p w14:paraId="1FC86342">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二</w:t>
            </w:r>
          </w:p>
        </w:tc>
        <w:tc>
          <w:tcPr>
            <w:tcW w:w="2760" w:type="dxa"/>
            <w:noWrap w:val="0"/>
            <w:vAlign w:val="center"/>
          </w:tcPr>
          <w:p w14:paraId="733766E2">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工程建设其他费用</w:t>
            </w:r>
          </w:p>
        </w:tc>
        <w:tc>
          <w:tcPr>
            <w:tcW w:w="1425" w:type="dxa"/>
            <w:noWrap w:val="0"/>
            <w:vAlign w:val="center"/>
          </w:tcPr>
          <w:p w14:paraId="07888C33">
            <w:pPr>
              <w:jc w:val="center"/>
              <w:rPr>
                <w:rFonts w:hint="default" w:ascii="Times New Roman" w:hAnsi="Times New Roman" w:eastAsia="方正小标宋_GBK" w:cs="Times New Roman"/>
                <w:kern w:val="0"/>
                <w:sz w:val="22"/>
                <w:szCs w:val="22"/>
                <w:vertAlign w:val="baseline"/>
              </w:rPr>
            </w:pPr>
          </w:p>
        </w:tc>
        <w:tc>
          <w:tcPr>
            <w:tcW w:w="1650" w:type="dxa"/>
            <w:noWrap w:val="0"/>
            <w:vAlign w:val="center"/>
          </w:tcPr>
          <w:p w14:paraId="759091EC">
            <w:pPr>
              <w:jc w:val="center"/>
              <w:rPr>
                <w:rFonts w:hint="default" w:ascii="Times New Roman" w:hAnsi="Times New Roman" w:eastAsia="方正小标宋_GBK" w:cs="Times New Roman"/>
                <w:kern w:val="0"/>
                <w:sz w:val="22"/>
                <w:szCs w:val="22"/>
                <w:vertAlign w:val="baseline"/>
              </w:rPr>
            </w:pPr>
          </w:p>
        </w:tc>
        <w:tc>
          <w:tcPr>
            <w:tcW w:w="1905" w:type="dxa"/>
            <w:noWrap w:val="0"/>
            <w:vAlign w:val="center"/>
          </w:tcPr>
          <w:p w14:paraId="2D9B9384">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 xml:space="preserve">79.3 </w:t>
            </w:r>
          </w:p>
        </w:tc>
      </w:tr>
      <w:tr w14:paraId="77E8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023" w:type="dxa"/>
            <w:noWrap w:val="0"/>
            <w:vAlign w:val="center"/>
          </w:tcPr>
          <w:p w14:paraId="2D8972B4">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760" w:type="dxa"/>
            <w:noWrap w:val="0"/>
            <w:vAlign w:val="center"/>
          </w:tcPr>
          <w:p w14:paraId="7EAF66FB">
            <w:pPr>
              <w:keepNext w:val="0"/>
              <w:keepLines w:val="0"/>
              <w:widowControl/>
              <w:suppressLineNumbers w:val="0"/>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场地准备及临时设施费</w:t>
            </w:r>
          </w:p>
        </w:tc>
        <w:tc>
          <w:tcPr>
            <w:tcW w:w="1425" w:type="dxa"/>
            <w:noWrap w:val="0"/>
            <w:vAlign w:val="center"/>
          </w:tcPr>
          <w:p w14:paraId="59D22D19">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noWrap w:val="0"/>
            <w:vAlign w:val="center"/>
          </w:tcPr>
          <w:p w14:paraId="7237152A">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0.5%</w:t>
            </w:r>
          </w:p>
        </w:tc>
        <w:tc>
          <w:tcPr>
            <w:tcW w:w="1905" w:type="dxa"/>
            <w:noWrap w:val="0"/>
            <w:vAlign w:val="center"/>
          </w:tcPr>
          <w:p w14:paraId="450E44D5">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3.9 </w:t>
            </w:r>
          </w:p>
        </w:tc>
      </w:tr>
      <w:tr w14:paraId="2930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1023" w:type="dxa"/>
            <w:noWrap w:val="0"/>
            <w:vAlign w:val="center"/>
          </w:tcPr>
          <w:p w14:paraId="5F8CD3C7">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2760" w:type="dxa"/>
            <w:noWrap w:val="0"/>
            <w:vAlign w:val="center"/>
          </w:tcPr>
          <w:p w14:paraId="36A83C90">
            <w:pPr>
              <w:keepNext w:val="0"/>
              <w:keepLines w:val="0"/>
              <w:widowControl/>
              <w:suppressLineNumbers w:val="0"/>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项目建设管理费</w:t>
            </w:r>
          </w:p>
        </w:tc>
        <w:tc>
          <w:tcPr>
            <w:tcW w:w="1425" w:type="dxa"/>
            <w:noWrap w:val="0"/>
            <w:vAlign w:val="center"/>
          </w:tcPr>
          <w:p w14:paraId="40C4610C">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noWrap w:val="0"/>
            <w:vAlign w:val="center"/>
          </w:tcPr>
          <w:p w14:paraId="327C90EC">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累进制</w:t>
            </w:r>
          </w:p>
        </w:tc>
        <w:tc>
          <w:tcPr>
            <w:tcW w:w="1905" w:type="dxa"/>
            <w:noWrap w:val="0"/>
            <w:vAlign w:val="center"/>
          </w:tcPr>
          <w:p w14:paraId="6B5164B7">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16.9 </w:t>
            </w:r>
          </w:p>
        </w:tc>
      </w:tr>
      <w:tr w14:paraId="156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1175C1DC">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2760" w:type="dxa"/>
            <w:shd w:val="clear" w:color="FFFFFF" w:fill="FFFFFF"/>
            <w:noWrap w:val="0"/>
            <w:vAlign w:val="center"/>
          </w:tcPr>
          <w:p w14:paraId="19C73C25">
            <w:pPr>
              <w:keepNext w:val="0"/>
              <w:keepLines w:val="0"/>
              <w:widowControl/>
              <w:suppressLineNumbers w:val="0"/>
              <w:jc w:val="left"/>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建设工程监理费</w:t>
            </w:r>
          </w:p>
        </w:tc>
        <w:tc>
          <w:tcPr>
            <w:tcW w:w="1425" w:type="dxa"/>
            <w:shd w:val="clear" w:color="FFFFFF" w:fill="FFFFFF"/>
            <w:noWrap w:val="0"/>
            <w:vAlign w:val="center"/>
          </w:tcPr>
          <w:p w14:paraId="1CE0A1D1">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auto" w:fill="auto"/>
            <w:noWrap w:val="0"/>
            <w:vAlign w:val="center"/>
          </w:tcPr>
          <w:p w14:paraId="32DE3DF3">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内插法</w:t>
            </w:r>
          </w:p>
        </w:tc>
        <w:tc>
          <w:tcPr>
            <w:tcW w:w="1905" w:type="dxa"/>
            <w:shd w:val="clear" w:color="FFFFFF" w:fill="FFFFFF"/>
            <w:noWrap w:val="0"/>
            <w:vAlign w:val="center"/>
          </w:tcPr>
          <w:p w14:paraId="4121DADF">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 xml:space="preserve">17.1 </w:t>
            </w:r>
          </w:p>
        </w:tc>
      </w:tr>
      <w:tr w14:paraId="2FDE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023" w:type="dxa"/>
            <w:shd w:val="clear" w:color="auto" w:fill="auto"/>
            <w:noWrap w:val="0"/>
            <w:vAlign w:val="center"/>
          </w:tcPr>
          <w:p w14:paraId="72BB917D">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4</w:t>
            </w:r>
          </w:p>
        </w:tc>
        <w:tc>
          <w:tcPr>
            <w:tcW w:w="2760" w:type="dxa"/>
            <w:shd w:val="clear" w:color="auto" w:fill="auto"/>
            <w:noWrap w:val="0"/>
            <w:vAlign w:val="center"/>
          </w:tcPr>
          <w:p w14:paraId="3D86FD5C">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方正仿宋_GBK" w:cs="Times New Roman"/>
                <w:i w:val="0"/>
                <w:color w:val="000000"/>
                <w:kern w:val="0"/>
                <w:sz w:val="24"/>
                <w:szCs w:val="24"/>
                <w:u w:val="none"/>
                <w:lang w:val="en-US" w:eastAsia="zh-CN" w:bidi="ar"/>
              </w:rPr>
              <w:t>招标代理服务费</w:t>
            </w:r>
          </w:p>
        </w:tc>
        <w:tc>
          <w:tcPr>
            <w:tcW w:w="1425" w:type="dxa"/>
            <w:shd w:val="clear" w:color="FFFFFF" w:fill="FFFFFF"/>
            <w:noWrap w:val="0"/>
            <w:vAlign w:val="center"/>
          </w:tcPr>
          <w:p w14:paraId="3A1D79B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18F87B91">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累进制</w:t>
            </w:r>
          </w:p>
        </w:tc>
        <w:tc>
          <w:tcPr>
            <w:tcW w:w="1905" w:type="dxa"/>
            <w:shd w:val="clear" w:color="FFFFFF" w:fill="FFFFFF"/>
            <w:noWrap w:val="0"/>
            <w:vAlign w:val="center"/>
          </w:tcPr>
          <w:p w14:paraId="6114CC81">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3.7 </w:t>
            </w:r>
          </w:p>
        </w:tc>
      </w:tr>
      <w:tr w14:paraId="5552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023" w:type="dxa"/>
            <w:shd w:val="clear" w:color="auto" w:fill="auto"/>
            <w:noWrap w:val="0"/>
            <w:vAlign w:val="center"/>
          </w:tcPr>
          <w:p w14:paraId="09202005">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方正仿宋_GBK" w:cs="Times New Roman"/>
                <w:i w:val="0"/>
                <w:color w:val="000000"/>
                <w:kern w:val="0"/>
                <w:sz w:val="24"/>
                <w:szCs w:val="24"/>
                <w:u w:val="none"/>
                <w:lang w:val="en-US" w:eastAsia="zh-CN" w:bidi="ar"/>
              </w:rPr>
              <w:t>5</w:t>
            </w:r>
          </w:p>
        </w:tc>
        <w:tc>
          <w:tcPr>
            <w:tcW w:w="2760" w:type="dxa"/>
            <w:shd w:val="clear" w:color="auto" w:fill="auto"/>
            <w:noWrap w:val="0"/>
            <w:vAlign w:val="center"/>
          </w:tcPr>
          <w:p w14:paraId="1C114D41">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方正仿宋_GBK" w:cs="Times New Roman"/>
                <w:i w:val="0"/>
                <w:color w:val="000000"/>
                <w:kern w:val="0"/>
                <w:sz w:val="24"/>
                <w:szCs w:val="24"/>
                <w:u w:val="none"/>
                <w:lang w:val="en-US" w:eastAsia="zh-CN" w:bidi="ar"/>
              </w:rPr>
              <w:t>可行性研究费</w:t>
            </w:r>
          </w:p>
        </w:tc>
        <w:tc>
          <w:tcPr>
            <w:tcW w:w="1425" w:type="dxa"/>
            <w:shd w:val="clear" w:color="FFFFFF" w:fill="FFFFFF"/>
            <w:noWrap w:val="0"/>
            <w:vAlign w:val="center"/>
          </w:tcPr>
          <w:p w14:paraId="708BAC4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3E028782">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内插法</w:t>
            </w:r>
          </w:p>
        </w:tc>
        <w:tc>
          <w:tcPr>
            <w:tcW w:w="1905" w:type="dxa"/>
            <w:shd w:val="clear" w:color="FFFFFF" w:fill="FFFFFF"/>
            <w:noWrap w:val="0"/>
            <w:vAlign w:val="center"/>
          </w:tcPr>
          <w:p w14:paraId="77548B00">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3.8 </w:t>
            </w:r>
          </w:p>
        </w:tc>
      </w:tr>
      <w:tr w14:paraId="7D5B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26731A13">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方正仿宋_GBK" w:cs="Times New Roman"/>
                <w:i w:val="0"/>
                <w:color w:val="000000"/>
                <w:kern w:val="0"/>
                <w:sz w:val="24"/>
                <w:szCs w:val="24"/>
                <w:u w:val="none"/>
                <w:lang w:val="en-US" w:eastAsia="zh-CN" w:bidi="ar"/>
              </w:rPr>
              <w:t>6</w:t>
            </w:r>
          </w:p>
        </w:tc>
        <w:tc>
          <w:tcPr>
            <w:tcW w:w="2760" w:type="dxa"/>
            <w:shd w:val="clear" w:color="auto" w:fill="auto"/>
            <w:noWrap w:val="0"/>
            <w:vAlign w:val="center"/>
          </w:tcPr>
          <w:p w14:paraId="2E5167FC">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方正仿宋_GBK" w:cs="Times New Roman"/>
                <w:i w:val="0"/>
                <w:color w:val="000000"/>
                <w:kern w:val="0"/>
                <w:sz w:val="24"/>
                <w:szCs w:val="24"/>
                <w:u w:val="none"/>
                <w:lang w:val="en-US" w:eastAsia="zh-CN" w:bidi="ar"/>
              </w:rPr>
              <w:t>工程设计费</w:t>
            </w:r>
          </w:p>
        </w:tc>
        <w:tc>
          <w:tcPr>
            <w:tcW w:w="1425" w:type="dxa"/>
            <w:shd w:val="clear" w:color="FFFFFF" w:fill="FFFFFF"/>
            <w:noWrap w:val="0"/>
            <w:vAlign w:val="center"/>
          </w:tcPr>
          <w:p w14:paraId="2B968B77">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31844DCB">
            <w:pPr>
              <w:jc w:val="center"/>
              <w:rPr>
                <w:rFonts w:hint="default" w:ascii="Times New Roman" w:hAnsi="Times New Roman" w:eastAsia="方正小标宋_GBK" w:cs="Times New Roman"/>
                <w:kern w:val="0"/>
                <w:sz w:val="22"/>
                <w:szCs w:val="22"/>
                <w:vertAlign w:val="baseline"/>
              </w:rPr>
            </w:pPr>
          </w:p>
        </w:tc>
        <w:tc>
          <w:tcPr>
            <w:tcW w:w="1905" w:type="dxa"/>
            <w:shd w:val="clear" w:color="FFFFFF" w:fill="FFFFFF"/>
            <w:noWrap w:val="0"/>
            <w:vAlign w:val="center"/>
          </w:tcPr>
          <w:p w14:paraId="0B7018AE">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18.8 </w:t>
            </w:r>
          </w:p>
        </w:tc>
      </w:tr>
      <w:tr w14:paraId="64ED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52CC20DB">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7</w:t>
            </w:r>
          </w:p>
        </w:tc>
        <w:tc>
          <w:tcPr>
            <w:tcW w:w="2760" w:type="dxa"/>
            <w:shd w:val="clear" w:color="auto" w:fill="auto"/>
            <w:noWrap w:val="0"/>
            <w:vAlign w:val="center"/>
          </w:tcPr>
          <w:p w14:paraId="236B009A">
            <w:pPr>
              <w:keepNext w:val="0"/>
              <w:keepLines w:val="0"/>
              <w:widowControl/>
              <w:suppressLineNumbers w:val="0"/>
              <w:jc w:val="left"/>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施工图审查费</w:t>
            </w:r>
          </w:p>
        </w:tc>
        <w:tc>
          <w:tcPr>
            <w:tcW w:w="1425" w:type="dxa"/>
            <w:shd w:val="clear" w:color="FFFFFF" w:fill="FFFFFF"/>
            <w:noWrap w:val="0"/>
            <w:vAlign w:val="center"/>
          </w:tcPr>
          <w:p w14:paraId="248319F7">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5EA60F50">
            <w:pPr>
              <w:jc w:val="center"/>
              <w:rPr>
                <w:rFonts w:hint="default" w:ascii="Times New Roman" w:hAnsi="Times New Roman" w:eastAsia="方正小标宋_GBK" w:cs="Times New Roman"/>
                <w:kern w:val="0"/>
                <w:sz w:val="22"/>
                <w:szCs w:val="22"/>
                <w:vertAlign w:val="baseline"/>
              </w:rPr>
            </w:pPr>
          </w:p>
        </w:tc>
        <w:tc>
          <w:tcPr>
            <w:tcW w:w="1905" w:type="dxa"/>
            <w:shd w:val="clear" w:color="FFFFFF" w:fill="FFFFFF"/>
            <w:noWrap w:val="0"/>
            <w:vAlign w:val="center"/>
          </w:tcPr>
          <w:p w14:paraId="67416CBA">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1.2 </w:t>
            </w:r>
          </w:p>
        </w:tc>
      </w:tr>
      <w:tr w14:paraId="076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6884DB53">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8</w:t>
            </w:r>
          </w:p>
        </w:tc>
        <w:tc>
          <w:tcPr>
            <w:tcW w:w="2760" w:type="dxa"/>
            <w:shd w:val="clear" w:color="auto" w:fill="auto"/>
            <w:noWrap w:val="0"/>
            <w:vAlign w:val="center"/>
          </w:tcPr>
          <w:p w14:paraId="396F5EC0">
            <w:pPr>
              <w:keepNext w:val="0"/>
              <w:keepLines w:val="0"/>
              <w:widowControl/>
              <w:suppressLineNumbers w:val="0"/>
              <w:jc w:val="left"/>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工程造价咨询费</w:t>
            </w:r>
          </w:p>
        </w:tc>
        <w:tc>
          <w:tcPr>
            <w:tcW w:w="1425" w:type="dxa"/>
            <w:shd w:val="clear" w:color="FFFFFF" w:fill="FFFFFF"/>
            <w:noWrap w:val="0"/>
            <w:vAlign w:val="center"/>
          </w:tcPr>
          <w:p w14:paraId="4A860751">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08E5BA22">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累进制</w:t>
            </w:r>
          </w:p>
        </w:tc>
        <w:tc>
          <w:tcPr>
            <w:tcW w:w="1905" w:type="dxa"/>
            <w:shd w:val="clear" w:color="FFFFFF" w:fill="FFFFFF"/>
            <w:noWrap w:val="0"/>
            <w:vAlign w:val="center"/>
          </w:tcPr>
          <w:p w14:paraId="461F2BFB">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7.7 </w:t>
            </w:r>
          </w:p>
        </w:tc>
      </w:tr>
      <w:tr w14:paraId="5467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535B32FC">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9</w:t>
            </w:r>
          </w:p>
        </w:tc>
        <w:tc>
          <w:tcPr>
            <w:tcW w:w="2760" w:type="dxa"/>
            <w:shd w:val="clear" w:color="auto" w:fill="auto"/>
            <w:noWrap w:val="0"/>
            <w:vAlign w:val="center"/>
          </w:tcPr>
          <w:p w14:paraId="1A961EBC">
            <w:pPr>
              <w:keepNext w:val="0"/>
              <w:keepLines w:val="0"/>
              <w:widowControl/>
              <w:suppressLineNumbers w:val="0"/>
              <w:jc w:val="left"/>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工程保险费</w:t>
            </w:r>
          </w:p>
        </w:tc>
        <w:tc>
          <w:tcPr>
            <w:tcW w:w="1425" w:type="dxa"/>
            <w:shd w:val="clear" w:color="FFFFFF" w:fill="FFFFFF"/>
            <w:noWrap w:val="0"/>
            <w:vAlign w:val="center"/>
          </w:tcPr>
          <w:p w14:paraId="6C91D3F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6AFABBCA">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0.3%</w:t>
            </w:r>
          </w:p>
        </w:tc>
        <w:tc>
          <w:tcPr>
            <w:tcW w:w="1905" w:type="dxa"/>
            <w:shd w:val="clear" w:color="FFFFFF" w:fill="FFFFFF"/>
            <w:noWrap w:val="0"/>
            <w:vAlign w:val="center"/>
          </w:tcPr>
          <w:p w14:paraId="30370CC7">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2.3 </w:t>
            </w:r>
          </w:p>
        </w:tc>
      </w:tr>
      <w:tr w14:paraId="71F6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72ADE1B2">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2760" w:type="dxa"/>
            <w:shd w:val="clear" w:color="auto" w:fill="auto"/>
            <w:noWrap w:val="0"/>
            <w:vAlign w:val="center"/>
          </w:tcPr>
          <w:p w14:paraId="2F3290ED">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安全生产保障费</w:t>
            </w:r>
          </w:p>
        </w:tc>
        <w:tc>
          <w:tcPr>
            <w:tcW w:w="1425" w:type="dxa"/>
            <w:shd w:val="clear" w:color="FFFFFF" w:fill="FFFFFF"/>
            <w:noWrap w:val="0"/>
            <w:vAlign w:val="center"/>
          </w:tcPr>
          <w:p w14:paraId="28518D6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3B746A7D">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i w:val="0"/>
                <w:color w:val="000000"/>
                <w:kern w:val="0"/>
                <w:sz w:val="24"/>
                <w:szCs w:val="24"/>
                <w:u w:val="none"/>
                <w:lang w:val="en-US" w:eastAsia="zh-CN" w:bidi="ar"/>
              </w:rPr>
              <w:t>0.5%</w:t>
            </w:r>
          </w:p>
        </w:tc>
        <w:tc>
          <w:tcPr>
            <w:tcW w:w="1905" w:type="dxa"/>
            <w:shd w:val="clear" w:color="FFFFFF" w:fill="FFFFFF"/>
            <w:noWrap w:val="0"/>
            <w:vAlign w:val="center"/>
          </w:tcPr>
          <w:p w14:paraId="536CCF42">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 xml:space="preserve">3.9 </w:t>
            </w:r>
          </w:p>
        </w:tc>
      </w:tr>
      <w:tr w14:paraId="6248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3783" w:type="dxa"/>
            <w:gridSpan w:val="2"/>
            <w:shd w:val="clear" w:color="auto" w:fill="auto"/>
            <w:noWrap w:val="0"/>
            <w:vAlign w:val="center"/>
          </w:tcPr>
          <w:p w14:paraId="32A441AD">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第一、二部分费用总和</w:t>
            </w:r>
          </w:p>
        </w:tc>
        <w:tc>
          <w:tcPr>
            <w:tcW w:w="1425" w:type="dxa"/>
            <w:shd w:val="clear" w:color="FFFFFF" w:fill="FFFFFF"/>
            <w:noWrap w:val="0"/>
            <w:vAlign w:val="center"/>
          </w:tcPr>
          <w:p w14:paraId="6AFC06C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4206A21A">
            <w:pPr>
              <w:jc w:val="center"/>
              <w:rPr>
                <w:rFonts w:hint="default" w:ascii="Times New Roman" w:hAnsi="Times New Roman" w:eastAsia="方正小标宋_GBK" w:cs="Times New Roman"/>
                <w:kern w:val="0"/>
                <w:sz w:val="22"/>
                <w:szCs w:val="22"/>
                <w:vertAlign w:val="baseline"/>
              </w:rPr>
            </w:pPr>
          </w:p>
        </w:tc>
        <w:tc>
          <w:tcPr>
            <w:tcW w:w="1905" w:type="dxa"/>
            <w:shd w:val="clear" w:color="FFFFFF" w:fill="FFFFFF"/>
            <w:noWrap w:val="0"/>
            <w:vAlign w:val="center"/>
          </w:tcPr>
          <w:p w14:paraId="2CB624AF">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 xml:space="preserve">860.5 </w:t>
            </w:r>
          </w:p>
        </w:tc>
      </w:tr>
      <w:tr w14:paraId="1662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56417A12">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三</w:t>
            </w:r>
          </w:p>
        </w:tc>
        <w:tc>
          <w:tcPr>
            <w:tcW w:w="2760" w:type="dxa"/>
            <w:shd w:val="clear" w:color="auto" w:fill="auto"/>
            <w:noWrap w:val="0"/>
            <w:vAlign w:val="center"/>
          </w:tcPr>
          <w:p w14:paraId="476DBD8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基本预备费</w:t>
            </w:r>
          </w:p>
        </w:tc>
        <w:tc>
          <w:tcPr>
            <w:tcW w:w="1425" w:type="dxa"/>
            <w:shd w:val="clear" w:color="FFFFFF" w:fill="FFFFFF"/>
            <w:noWrap w:val="0"/>
            <w:vAlign w:val="center"/>
          </w:tcPr>
          <w:p w14:paraId="655150A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0F14A3A1">
            <w:pPr>
              <w:keepNext w:val="0"/>
              <w:keepLines w:val="0"/>
              <w:widowControl/>
              <w:suppressLineNumbers w:val="0"/>
              <w:jc w:val="center"/>
              <w:textAlignment w:val="center"/>
              <w:rPr>
                <w:rFonts w:hint="default" w:ascii="Times New Roman" w:hAnsi="Times New Roman" w:eastAsia="方正小标宋_GBK" w:cs="Times New Roman"/>
                <w:kern w:val="0"/>
                <w:sz w:val="22"/>
                <w:szCs w:val="22"/>
                <w:vertAlign w:val="baseline"/>
              </w:rPr>
            </w:pPr>
            <w:r>
              <w:rPr>
                <w:rFonts w:hint="default" w:ascii="Times New Roman" w:hAnsi="Times New Roman" w:eastAsia="方正仿宋_GBK" w:cs="Times New Roman"/>
                <w:b/>
                <w:i w:val="0"/>
                <w:color w:val="000000"/>
                <w:kern w:val="0"/>
                <w:sz w:val="24"/>
                <w:szCs w:val="24"/>
                <w:u w:val="none"/>
                <w:lang w:val="en-US" w:eastAsia="zh-CN" w:bidi="ar"/>
              </w:rPr>
              <w:t>5%</w:t>
            </w:r>
          </w:p>
        </w:tc>
        <w:tc>
          <w:tcPr>
            <w:tcW w:w="1905" w:type="dxa"/>
            <w:shd w:val="clear" w:color="FFFFFF" w:fill="FFFFFF"/>
            <w:noWrap w:val="0"/>
            <w:vAlign w:val="center"/>
          </w:tcPr>
          <w:p w14:paraId="036A51C2">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 xml:space="preserve">43.0 </w:t>
            </w:r>
          </w:p>
        </w:tc>
      </w:tr>
      <w:tr w14:paraId="67A2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23" w:type="dxa"/>
            <w:shd w:val="clear" w:color="auto" w:fill="auto"/>
            <w:noWrap w:val="0"/>
            <w:vAlign w:val="center"/>
          </w:tcPr>
          <w:p w14:paraId="1DD3E5A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四</w:t>
            </w:r>
          </w:p>
        </w:tc>
        <w:tc>
          <w:tcPr>
            <w:tcW w:w="2760" w:type="dxa"/>
            <w:shd w:val="clear" w:color="auto" w:fill="auto"/>
            <w:noWrap w:val="0"/>
            <w:vAlign w:val="center"/>
          </w:tcPr>
          <w:p w14:paraId="5F1D28F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概算总投资</w:t>
            </w:r>
          </w:p>
        </w:tc>
        <w:tc>
          <w:tcPr>
            <w:tcW w:w="1425" w:type="dxa"/>
            <w:shd w:val="clear" w:color="FFFFFF" w:fill="FFFFFF"/>
            <w:noWrap w:val="0"/>
            <w:vAlign w:val="center"/>
          </w:tcPr>
          <w:p w14:paraId="391E604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1项</w:t>
            </w:r>
          </w:p>
        </w:tc>
        <w:tc>
          <w:tcPr>
            <w:tcW w:w="1650" w:type="dxa"/>
            <w:shd w:val="clear" w:color="FFFFFF" w:fill="FFFFFF"/>
            <w:noWrap w:val="0"/>
            <w:vAlign w:val="center"/>
          </w:tcPr>
          <w:p w14:paraId="66AA3ACB">
            <w:pPr>
              <w:jc w:val="center"/>
              <w:rPr>
                <w:rFonts w:hint="default" w:ascii="Times New Roman" w:hAnsi="Times New Roman" w:eastAsia="方正小标宋_GBK" w:cs="Times New Roman"/>
                <w:kern w:val="0"/>
                <w:sz w:val="22"/>
                <w:szCs w:val="22"/>
                <w:vertAlign w:val="baseline"/>
              </w:rPr>
            </w:pPr>
          </w:p>
        </w:tc>
        <w:tc>
          <w:tcPr>
            <w:tcW w:w="1905" w:type="dxa"/>
            <w:shd w:val="clear" w:color="FFFFFF" w:fill="FFFFFF"/>
            <w:noWrap w:val="0"/>
            <w:vAlign w:val="center"/>
          </w:tcPr>
          <w:p w14:paraId="4520B741">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4"/>
                <w:szCs w:val="24"/>
                <w:u w:val="none"/>
                <w:lang w:val="en-US" w:eastAsia="zh-CN" w:bidi="ar"/>
              </w:rPr>
              <w:t xml:space="preserve">903.5 </w:t>
            </w:r>
          </w:p>
        </w:tc>
      </w:tr>
    </w:tbl>
    <w:p w14:paraId="76F6B518">
      <w:pPr>
        <w:pStyle w:val="5"/>
        <w:spacing w:line="580" w:lineRule="exact"/>
        <w:jc w:val="both"/>
        <w:rPr>
          <w:rFonts w:hint="eastAsia" w:ascii="方正小标宋_GBK" w:hAnsi="方正小标宋_GBK" w:eastAsia="方正小标宋_GBK" w:cs="方正小标宋_GBK"/>
          <w:kern w:val="0"/>
          <w:sz w:val="24"/>
          <w:szCs w:val="24"/>
        </w:rPr>
      </w:pPr>
    </w:p>
    <w:p w14:paraId="554691D2">
      <w:pPr>
        <w:pStyle w:val="2"/>
        <w:rPr>
          <w:rFonts w:hint="eastAsia" w:eastAsia="宋体"/>
          <w:lang w:eastAsia="zh-CN"/>
        </w:rPr>
      </w:pPr>
    </w:p>
    <w:p w14:paraId="5609346A">
      <w:pPr>
        <w:pStyle w:val="2"/>
        <w:rPr>
          <w:rFonts w:hint="eastAsia" w:eastAsia="宋体"/>
          <w:lang w:eastAsia="zh-CN"/>
        </w:rPr>
      </w:pPr>
    </w:p>
    <w:p w14:paraId="0ED99347">
      <w:pPr>
        <w:pStyle w:val="2"/>
        <w:rPr>
          <w:rFonts w:hint="eastAsia" w:eastAsia="宋体"/>
          <w:lang w:eastAsia="zh-CN"/>
        </w:rPr>
      </w:pPr>
    </w:p>
    <w:p w14:paraId="2BF3E7AF">
      <w:pPr>
        <w:pStyle w:val="2"/>
        <w:rPr>
          <w:rFonts w:hint="eastAsia" w:eastAsia="宋体"/>
          <w:lang w:eastAsia="zh-CN"/>
        </w:rPr>
      </w:pPr>
    </w:p>
    <w:p w14:paraId="5349C86B">
      <w:pPr>
        <w:pStyle w:val="2"/>
        <w:rPr>
          <w:rFonts w:hint="eastAsia" w:eastAsia="宋体"/>
          <w:lang w:eastAsia="zh-CN"/>
        </w:rPr>
      </w:pPr>
      <w:bookmarkStart w:id="0" w:name="_GoBack"/>
      <w:bookmarkEnd w:id="0"/>
    </w:p>
    <w:p w14:paraId="6824FC3A">
      <w:pPr>
        <w:pStyle w:val="2"/>
        <w:rPr>
          <w:rFonts w:hint="eastAsia" w:eastAsia="宋体"/>
          <w:lang w:eastAsia="zh-CN"/>
        </w:rPr>
      </w:pPr>
    </w:p>
    <w:p w14:paraId="72A1E52C">
      <w:pPr>
        <w:pStyle w:val="2"/>
        <w:rPr>
          <w:rFonts w:hint="eastAsia" w:eastAsia="宋体"/>
          <w:lang w:eastAsia="zh-CN"/>
        </w:rPr>
      </w:pPr>
    </w:p>
    <w:p w14:paraId="1CD933A2">
      <w:pPr>
        <w:pStyle w:val="2"/>
        <w:rPr>
          <w:rFonts w:hint="eastAsia" w:eastAsia="宋体"/>
          <w:lang w:eastAsia="zh-CN"/>
        </w:rPr>
      </w:pPr>
    </w:p>
    <w:p w14:paraId="68E14678">
      <w:pPr>
        <w:pStyle w:val="2"/>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28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3329B646-6285-4DAA-A571-FD7528EF0D73}"/>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154CD9B1-8ACB-4767-8104-71BAF01BBA94}"/>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B302A352-278F-49DD-B895-9D00A024CB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67803E8"/>
    <w:rsid w:val="079C1EB4"/>
    <w:rsid w:val="08107DC8"/>
    <w:rsid w:val="09FA769E"/>
    <w:rsid w:val="0B7A378A"/>
    <w:rsid w:val="0C443D5D"/>
    <w:rsid w:val="0C4A4FFD"/>
    <w:rsid w:val="0CFC0645"/>
    <w:rsid w:val="0D37421D"/>
    <w:rsid w:val="0E090617"/>
    <w:rsid w:val="11357601"/>
    <w:rsid w:val="119A3908"/>
    <w:rsid w:val="130467CA"/>
    <w:rsid w:val="140137CB"/>
    <w:rsid w:val="14423DE3"/>
    <w:rsid w:val="14CA633F"/>
    <w:rsid w:val="15636F5B"/>
    <w:rsid w:val="1695469E"/>
    <w:rsid w:val="175C5702"/>
    <w:rsid w:val="181B2628"/>
    <w:rsid w:val="193E59D1"/>
    <w:rsid w:val="1A261065"/>
    <w:rsid w:val="1F013809"/>
    <w:rsid w:val="1F950368"/>
    <w:rsid w:val="1FF64E71"/>
    <w:rsid w:val="20274138"/>
    <w:rsid w:val="208F215E"/>
    <w:rsid w:val="240E783E"/>
    <w:rsid w:val="250D18ED"/>
    <w:rsid w:val="25195CAD"/>
    <w:rsid w:val="254A0970"/>
    <w:rsid w:val="25922771"/>
    <w:rsid w:val="2762237B"/>
    <w:rsid w:val="27F93F48"/>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B8A12E0"/>
    <w:rsid w:val="4EC477AE"/>
    <w:rsid w:val="4F735634"/>
    <w:rsid w:val="4FFB4CF6"/>
    <w:rsid w:val="5130612A"/>
    <w:rsid w:val="534E1E00"/>
    <w:rsid w:val="53DA4EC3"/>
    <w:rsid w:val="54596730"/>
    <w:rsid w:val="555A2A20"/>
    <w:rsid w:val="5726180C"/>
    <w:rsid w:val="57A8352A"/>
    <w:rsid w:val="5A6A3D0A"/>
    <w:rsid w:val="5F75634D"/>
    <w:rsid w:val="5FCF3911"/>
    <w:rsid w:val="5FFE1A79"/>
    <w:rsid w:val="616F605C"/>
    <w:rsid w:val="61CD6067"/>
    <w:rsid w:val="64893254"/>
    <w:rsid w:val="653B0AE4"/>
    <w:rsid w:val="66560D21"/>
    <w:rsid w:val="678D70A8"/>
    <w:rsid w:val="685D3010"/>
    <w:rsid w:val="69A54713"/>
    <w:rsid w:val="6A143A55"/>
    <w:rsid w:val="6A1D3904"/>
    <w:rsid w:val="6A6C1DE8"/>
    <w:rsid w:val="6AF30A16"/>
    <w:rsid w:val="6BAE6A0F"/>
    <w:rsid w:val="6C68355C"/>
    <w:rsid w:val="6CE440E0"/>
    <w:rsid w:val="6DAE50AD"/>
    <w:rsid w:val="6EF05082"/>
    <w:rsid w:val="6EF61234"/>
    <w:rsid w:val="6F321C00"/>
    <w:rsid w:val="71D92335"/>
    <w:rsid w:val="72141C90"/>
    <w:rsid w:val="72E45BD5"/>
    <w:rsid w:val="732C4748"/>
    <w:rsid w:val="743261FE"/>
    <w:rsid w:val="747F58E7"/>
    <w:rsid w:val="74BA4923"/>
    <w:rsid w:val="75680129"/>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9"/>
    <w:semiHidden/>
    <w:qFormat/>
    <w:locked/>
    <w:uiPriority w:val="0"/>
    <w:rPr>
      <w:rFonts w:eastAsia="宋体"/>
      <w:kern w:val="2"/>
      <w:sz w:val="18"/>
      <w:szCs w:val="18"/>
      <w:lang w:val="en-US" w:eastAsia="zh-CN" w:bidi="ar-SA"/>
    </w:rPr>
  </w:style>
  <w:style w:type="character" w:customStyle="1" w:styleId="15">
    <w:name w:val="font21"/>
    <w:basedOn w:val="12"/>
    <w:qFormat/>
    <w:uiPriority w:val="0"/>
    <w:rPr>
      <w:rFonts w:hint="eastAsia" w:ascii="宋体" w:hAnsi="宋体" w:eastAsia="宋体" w:cs="宋体"/>
      <w:color w:val="000000"/>
      <w:sz w:val="24"/>
      <w:szCs w:val="24"/>
      <w:u w:val="none"/>
    </w:rPr>
  </w:style>
  <w:style w:type="character" w:customStyle="1" w:styleId="16">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默认段落字体 Para Char Char Char Char"/>
    <w:basedOn w:val="1"/>
    <w:qFormat/>
    <w:uiPriority w:val="0"/>
    <w:rPr>
      <w:szCs w:val="20"/>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71"/>
    <w:basedOn w:val="12"/>
    <w:qFormat/>
    <w:uiPriority w:val="0"/>
    <w:rPr>
      <w:rFonts w:ascii="方正黑体_GBK" w:hAnsi="方正黑体_GBK" w:eastAsia="方正黑体_GBK" w:cs="方正黑体_GBK"/>
      <w:color w:val="000000"/>
      <w:sz w:val="28"/>
      <w:szCs w:val="28"/>
      <w:u w:val="none"/>
    </w:rPr>
  </w:style>
  <w:style w:type="character" w:customStyle="1" w:styleId="20">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1">
    <w:name w:val="font91"/>
    <w:basedOn w:val="12"/>
    <w:qFormat/>
    <w:uiPriority w:val="0"/>
    <w:rPr>
      <w:rFonts w:ascii="方正仿宋_GBK" w:hAnsi="方正仿宋_GBK" w:eastAsia="方正仿宋_GBK" w:cs="方正仿宋_GBK"/>
      <w:color w:val="000000"/>
      <w:sz w:val="24"/>
      <w:szCs w:val="24"/>
      <w:u w:val="none"/>
    </w:rPr>
  </w:style>
  <w:style w:type="character" w:customStyle="1" w:styleId="22">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2"/>
    <w:qFormat/>
    <w:uiPriority w:val="0"/>
    <w:rPr>
      <w:rFonts w:hint="default" w:ascii="Times New Roman" w:hAnsi="Times New Roman" w:cs="Times New Roman"/>
      <w:color w:val="000000"/>
      <w:sz w:val="24"/>
      <w:szCs w:val="24"/>
      <w:u w:val="none"/>
    </w:rPr>
  </w:style>
  <w:style w:type="paragraph" w:customStyle="1" w:styleId="24">
    <w:name w:val="默认"/>
    <w:qFormat/>
    <w:uiPriority w:val="0"/>
    <w:rPr>
      <w:rFonts w:ascii="Helvetica" w:hAnsi="Helvetica" w:eastAsia="Helvetica" w:cs="Helvetica"/>
      <w:color w:val="000000"/>
      <w:sz w:val="22"/>
      <w:szCs w:val="22"/>
      <w:lang w:val="en-US" w:eastAsia="zh-CN" w:bidi="ar-SA"/>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2"/>
    <w:basedOn w:val="12"/>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2"/>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2"/>
    <w:qFormat/>
    <w:uiPriority w:val="0"/>
    <w:rPr>
      <w:rFonts w:ascii="方正仿宋_GBK" w:hAnsi="方正仿宋_GBK" w:eastAsia="方正仿宋_GBK" w:cs="方正仿宋_GBK"/>
      <w:color w:val="000000"/>
      <w:sz w:val="24"/>
      <w:szCs w:val="24"/>
      <w:u w:val="none"/>
    </w:rPr>
  </w:style>
  <w:style w:type="character" w:customStyle="1" w:styleId="30">
    <w:name w:val="font131"/>
    <w:basedOn w:val="12"/>
    <w:qFormat/>
    <w:uiPriority w:val="0"/>
    <w:rPr>
      <w:rFonts w:hint="eastAsia" w:ascii="方正仿宋_GBK" w:hAnsi="方正仿宋_GBK" w:eastAsia="方正仿宋_GBK" w:cs="方正仿宋_GBK"/>
      <w:color w:val="000000"/>
      <w:sz w:val="20"/>
      <w:szCs w:val="20"/>
      <w:u w:val="none"/>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1027</Words>
  <Characters>1178</Characters>
  <Lines>11</Lines>
  <Paragraphs>3</Paragraphs>
  <TotalTime>3</TotalTime>
  <ScaleCrop>false</ScaleCrop>
  <LinksUpToDate>false</LinksUpToDate>
  <CharactersWithSpaces>1423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2026-05-08T08:11:00Z</cp:lastPrinted>
  <dcterms:modified xsi:type="dcterms:W3CDTF">2026-05-28T07:23:20Z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