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167</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A8CA665">
      <w:pPr>
        <w:snapToGrid w:val="0"/>
        <w:spacing w:line="595" w:lineRule="exact"/>
        <w:ind w:firstLine="200"/>
        <w:jc w:val="center"/>
        <w:rPr>
          <w:rFonts w:hint="eastAsia" w:eastAsia="方正小标宋_GBK"/>
          <w:sz w:val="44"/>
          <w:szCs w:val="44"/>
          <w:lang w:val="zh-CN"/>
        </w:rPr>
      </w:pPr>
      <w:r>
        <w:rPr>
          <w:rFonts w:eastAsia="方正小标宋_GBK"/>
          <w:sz w:val="44"/>
          <w:szCs w:val="44"/>
        </w:rPr>
        <w:t>关于</w:t>
      </w:r>
      <w:r>
        <w:rPr>
          <w:rFonts w:hint="eastAsia" w:eastAsia="方正小标宋_GBK"/>
          <w:sz w:val="44"/>
          <w:szCs w:val="44"/>
          <w:lang w:val="zh-CN"/>
        </w:rPr>
        <w:t>黔江区2026年“四好农村路”建设项目正阳街道团结社区4组盖坪老屋基到大树子</w:t>
      </w:r>
    </w:p>
    <w:p w14:paraId="52DED2CE">
      <w:pPr>
        <w:snapToGrid w:val="0"/>
        <w:spacing w:line="595" w:lineRule="exact"/>
        <w:ind w:firstLine="200"/>
        <w:jc w:val="center"/>
        <w:rPr>
          <w:rFonts w:eastAsia="方正小标宋_GBK"/>
          <w:sz w:val="44"/>
          <w:szCs w:val="44"/>
        </w:rPr>
      </w:pPr>
      <w:r>
        <w:rPr>
          <w:rFonts w:hint="eastAsia" w:eastAsia="方正小标宋_GBK"/>
          <w:sz w:val="44"/>
          <w:szCs w:val="44"/>
          <w:lang w:val="zh-CN"/>
        </w:rPr>
        <w:t>硬化工程</w:t>
      </w:r>
      <w:r>
        <w:rPr>
          <w:rFonts w:hint="eastAsia" w:eastAsia="方正小标宋_GBK"/>
          <w:sz w:val="44"/>
          <w:szCs w:val="44"/>
        </w:rPr>
        <w:t>可行性研究报告</w:t>
      </w:r>
      <w:r>
        <w:rPr>
          <w:rFonts w:eastAsia="方正小标宋_GBK"/>
          <w:sz w:val="44"/>
          <w:szCs w:val="44"/>
        </w:rPr>
        <w:t>的批复</w:t>
      </w:r>
    </w:p>
    <w:p w14:paraId="6C891EEF">
      <w:pPr>
        <w:spacing w:line="595" w:lineRule="exact"/>
        <w:rPr>
          <w:szCs w:val="32"/>
        </w:rPr>
      </w:pPr>
    </w:p>
    <w:p w14:paraId="2332C664">
      <w:pPr>
        <w:spacing w:line="500" w:lineRule="exact"/>
        <w:rPr>
          <w:rFonts w:eastAsia="方正仿宋_GBK"/>
          <w:sz w:val="32"/>
          <w:szCs w:val="32"/>
        </w:rPr>
      </w:pPr>
      <w:r>
        <w:rPr>
          <w:rFonts w:hint="eastAsia" w:eastAsia="方正仿宋_GBK"/>
          <w:sz w:val="32"/>
          <w:szCs w:val="32"/>
          <w:lang w:eastAsia="zh-CN"/>
        </w:rPr>
        <w:t>黔江区人民政府正阳街道办事处</w:t>
      </w:r>
      <w:r>
        <w:rPr>
          <w:rFonts w:eastAsia="方正仿宋_GBK"/>
          <w:sz w:val="32"/>
          <w:szCs w:val="32"/>
        </w:rPr>
        <w:t>：</w:t>
      </w:r>
    </w:p>
    <w:p w14:paraId="30CB15F4">
      <w:pPr>
        <w:pStyle w:val="3"/>
        <w:spacing w:line="500" w:lineRule="exact"/>
        <w:ind w:left="0" w:leftChars="0"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你单位《关于恳求审查</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w:t>
      </w:r>
      <w:r>
        <w:rPr>
          <w:rFonts w:hint="eastAsia" w:ascii="方正仿宋_GBK" w:hAnsi="方正仿宋_GBK" w:eastAsia="方正仿宋_GBK" w:cs="方正仿宋_GBK"/>
          <w:szCs w:val="32"/>
          <w:lang w:val="zh-CN" w:eastAsia="zh-CN"/>
        </w:rPr>
        <w:t>年“四好农村路”建设项目正阳街道团结社区</w:t>
      </w:r>
      <w:r>
        <w:rPr>
          <w:rFonts w:hint="default" w:ascii="Times New Roman" w:hAnsi="Times New Roman" w:eastAsia="方正仿宋_GBK" w:cs="Times New Roman"/>
          <w:szCs w:val="32"/>
          <w:lang w:val="zh-CN" w:eastAsia="zh-CN"/>
        </w:rPr>
        <w:t>4</w:t>
      </w:r>
      <w:r>
        <w:rPr>
          <w:rFonts w:hint="eastAsia" w:ascii="方正仿宋_GBK" w:hAnsi="方正仿宋_GBK" w:eastAsia="方正仿宋_GBK" w:cs="方正仿宋_GBK"/>
          <w:szCs w:val="32"/>
          <w:lang w:val="zh-CN" w:eastAsia="zh-CN"/>
        </w:rPr>
        <w:t>组盖坪老屋基到大树子硬化工程</w:t>
      </w:r>
      <w:r>
        <w:rPr>
          <w:rFonts w:hint="eastAsia" w:ascii="方正仿宋_GBK" w:hAnsi="方正仿宋_GBK" w:eastAsia="方正仿宋_GBK" w:cs="方正仿宋_GBK"/>
          <w:szCs w:val="32"/>
          <w:lang w:eastAsia="zh-CN"/>
        </w:rPr>
        <w:t>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正阳办事处函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65</w:t>
      </w:r>
      <w:r>
        <w:rPr>
          <w:rFonts w:hint="eastAsia" w:ascii="方正仿宋_GBK" w:hAnsi="方正仿宋_GBK" w:eastAsia="方正仿宋_GBK" w:cs="方正仿宋_GBK"/>
          <w:szCs w:val="32"/>
        </w:rPr>
        <w:t>号）收悉。结合黔江区政府投资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w:t>
      </w:r>
      <w:r>
        <w:rPr>
          <w:rFonts w:hint="eastAsia" w:ascii="方正仿宋_GBK" w:hAnsi="方正仿宋_GBK" w:eastAsia="方正仿宋_GBK" w:cs="方正仿宋_GBK"/>
          <w:szCs w:val="32"/>
          <w:lang w:val="zh-CN" w:eastAsia="zh-CN"/>
        </w:rPr>
        <w:t>年“四好农村路”建设项目正阳街道团结社</w:t>
      </w:r>
      <w:r>
        <w:rPr>
          <w:rFonts w:hint="default" w:ascii="Times New Roman" w:hAnsi="Times New Roman" w:eastAsia="方正仿宋_GBK" w:cs="Times New Roman"/>
          <w:szCs w:val="32"/>
          <w:lang w:val="zh-CN" w:eastAsia="zh-CN"/>
        </w:rPr>
        <w:t>区4</w:t>
      </w:r>
      <w:r>
        <w:rPr>
          <w:rFonts w:hint="eastAsia" w:ascii="方正仿宋_GBK" w:hAnsi="方正仿宋_GBK" w:eastAsia="方正仿宋_GBK" w:cs="方正仿宋_GBK"/>
          <w:szCs w:val="32"/>
          <w:lang w:val="zh-CN" w:eastAsia="zh-CN"/>
        </w:rPr>
        <w:t>组盖坪老屋基到大树子硬化工程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605</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w:t>
      </w:r>
      <w:r>
        <w:rPr>
          <w:rFonts w:hint="default" w:ascii="Times New Roman" w:hAnsi="Times New Roman" w:eastAsia="方正仿宋_GBK" w:cs="Times New Roman"/>
          <w:szCs w:val="32"/>
          <w:lang w:val="en-US" w:eastAsia="zh-CN"/>
        </w:rPr>
        <w:t>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613873</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w:t>
      </w:r>
      <w:r>
        <w:rPr>
          <w:rFonts w:hint="eastAsia" w:ascii="方正仿宋_GBK" w:hAnsi="方正仿宋_GBK" w:eastAsia="方正仿宋_GBK" w:cs="方正仿宋_GBK"/>
          <w:szCs w:val="32"/>
          <w:lang w:val="en-US" w:eastAsia="zh-CN"/>
        </w:rPr>
        <w:t xml:space="preserve">                                                                                                                                                                                                                                                                                                                                                                                                                                                                                                                                                                                                                                                                                                                                                                                                                                                                                                                                                                                                                                                                                              </w:t>
      </w:r>
      <w:r>
        <w:rPr>
          <w:rFonts w:hint="eastAsia" w:ascii="方正仿宋_GBK" w:hAnsi="方正仿宋_GBK" w:eastAsia="方正仿宋_GBK" w:cs="方正仿宋_GBK"/>
          <w:szCs w:val="32"/>
        </w:rPr>
        <w:t>如下：</w:t>
      </w:r>
    </w:p>
    <w:p w14:paraId="1C5DD5A5">
      <w:p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：黔江区人民政府正阳街道办事处</w:t>
      </w:r>
    </w:p>
    <w:p w14:paraId="47974B68">
      <w:pPr>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正阳街道</w:t>
      </w:r>
    </w:p>
    <w:p w14:paraId="340397AC">
      <w:pPr>
        <w:keepNext w:val="0"/>
        <w:keepLines w:val="0"/>
        <w:pageBreakBefore w:val="0"/>
        <w:kinsoku/>
        <w:wordWrap/>
        <w:overflowPunct/>
        <w:topLinePunct w:val="0"/>
        <w:autoSpaceDE w:val="0"/>
        <w:autoSpaceDN w:val="0"/>
        <w:bidi w:val="0"/>
        <w:adjustRightInd w:val="0"/>
        <w:spacing w:line="595"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：项目路线全长</w:t>
      </w:r>
      <w:r>
        <w:rPr>
          <w:rFonts w:hint="default" w:ascii="Times New Roman" w:hAnsi="Times New Roman" w:eastAsia="方正仿宋_GBK" w:cs="Times New Roman"/>
          <w:kern w:val="2"/>
          <w:sz w:val="32"/>
          <w:szCs w:val="32"/>
          <w:lang w:val="en-US" w:eastAsia="zh-CN" w:bidi="ar-SA"/>
        </w:rPr>
        <w:t>1.011公里，共涉及2条路线，主线起于老屋基，止于大树子，全长0.974公里；支线起于大树子，止于大树子，全长0.037公里。对该项目全线硬化，路基宽度4.5米，20厘米厚C25水泥混</w:t>
      </w:r>
      <w:r>
        <w:rPr>
          <w:rFonts w:hint="eastAsia" w:ascii="方正仿宋_GBK" w:hAnsi="方正仿宋_GBK" w:eastAsia="方正仿宋_GBK" w:cs="方正仿宋_GBK"/>
          <w:kern w:val="2"/>
          <w:sz w:val="32"/>
          <w:szCs w:val="32"/>
          <w:lang w:val="en-US" w:eastAsia="zh-CN" w:bidi="ar-SA"/>
        </w:rPr>
        <w:t>凝土路面。</w:t>
      </w:r>
    </w:p>
    <w:p w14:paraId="030CDA35">
      <w:pPr>
        <w:spacing w:line="500" w:lineRule="exact"/>
        <w:ind w:firstLine="640" w:firstLineChars="200"/>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3</w:t>
      </w:r>
      <w:r>
        <w:rPr>
          <w:rFonts w:eastAsia="方正仿宋_GBK"/>
          <w:sz w:val="32"/>
          <w:szCs w:val="32"/>
        </w:rPr>
        <w:t>个月。</w:t>
      </w:r>
    </w:p>
    <w:p w14:paraId="29E5C51A">
      <w:pPr>
        <w:autoSpaceDE w:val="0"/>
        <w:autoSpaceDN w:val="0"/>
        <w:adjustRightInd w:val="0"/>
        <w:spacing w:line="595" w:lineRule="exact"/>
        <w:ind w:firstLine="678" w:firstLineChars="211"/>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b/>
          <w:bCs/>
          <w:kern w:val="2"/>
          <w:sz w:val="32"/>
          <w:szCs w:val="32"/>
          <w:lang w:val="en-US" w:eastAsia="zh-CN" w:bidi="ar-SA"/>
        </w:rPr>
        <w:t>五、项目总投资及资金来源：</w:t>
      </w:r>
      <w:r>
        <w:rPr>
          <w:rFonts w:hint="eastAsia" w:ascii="方正仿宋_GBK" w:hAnsi="方正仿宋_GBK" w:eastAsia="方正仿宋_GBK" w:cs="方正仿宋_GBK"/>
          <w:kern w:val="2"/>
          <w:sz w:val="32"/>
          <w:szCs w:val="32"/>
          <w:lang w:val="en-US" w:eastAsia="zh-CN" w:bidi="ar-SA"/>
        </w:rPr>
        <w:t>项目</w:t>
      </w:r>
      <w:r>
        <w:rPr>
          <w:rFonts w:hint="default" w:ascii="Times New Roman" w:hAnsi="Times New Roman" w:eastAsia="方正仿宋_GBK" w:cs="Times New Roman"/>
          <w:kern w:val="2"/>
          <w:sz w:val="32"/>
          <w:szCs w:val="32"/>
          <w:lang w:val="en-US" w:eastAsia="zh-CN" w:bidi="ar-SA"/>
        </w:rPr>
        <w:t>估算总投资59.29万元，其中：</w:t>
      </w:r>
      <w:bookmarkStart w:id="0" w:name="_Hlk133242824"/>
      <w:r>
        <w:rPr>
          <w:rFonts w:hint="default" w:ascii="Times New Roman" w:hAnsi="Times New Roman" w:eastAsia="方正仿宋_GBK" w:cs="Times New Roman"/>
          <w:kern w:val="2"/>
          <w:sz w:val="32"/>
          <w:szCs w:val="32"/>
          <w:lang w:val="en-US" w:eastAsia="zh-CN" w:bidi="ar-SA"/>
        </w:rPr>
        <w:t>工程费用54.18万元，</w:t>
      </w:r>
      <w:bookmarkEnd w:id="0"/>
      <w:r>
        <w:rPr>
          <w:rFonts w:hint="default" w:ascii="Times New Roman" w:hAnsi="Times New Roman" w:eastAsia="方正仿宋_GBK" w:cs="Times New Roman"/>
          <w:kern w:val="2"/>
          <w:sz w:val="32"/>
          <w:szCs w:val="32"/>
          <w:lang w:val="en-US" w:eastAsia="zh-CN" w:bidi="ar-SA"/>
        </w:rPr>
        <w:t>工程建设其他费3.38万元，基本预备费1.73万元。资金来源为中</w:t>
      </w:r>
      <w:r>
        <w:rPr>
          <w:rFonts w:hint="eastAsia" w:ascii="方正仿宋_GBK" w:hAnsi="方正仿宋_GBK" w:eastAsia="方正仿宋_GBK" w:cs="方正仿宋_GBK"/>
          <w:kern w:val="2"/>
          <w:sz w:val="32"/>
          <w:szCs w:val="32"/>
          <w:lang w:val="en-US" w:eastAsia="zh-CN" w:bidi="ar-SA"/>
        </w:rPr>
        <w:t>央专项补助资金，不足部分由业主自筹。</w:t>
      </w:r>
    </w:p>
    <w:p w14:paraId="13095DDE">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3015B463">
      <w:pPr>
        <w:pStyle w:val="5"/>
        <w:spacing w:line="52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13D86B81">
      <w:pPr>
        <w:pStyle w:val="5"/>
        <w:spacing w:line="520" w:lineRule="exact"/>
        <w:ind w:firstLine="640" w:firstLineChars="200"/>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（一）</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1E821179">
      <w:pPr>
        <w:ind w:firstLine="640" w:firstLineChars="200"/>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pP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r>
        <w:rPr>
          <w:rFonts w:hint="eastAsia" w:eastAsia="方正仿宋_GBK" w:cs="Times New Roman"/>
          <w:color w:val="auto"/>
          <w:spacing w:val="0"/>
          <w:kern w:val="2"/>
          <w:position w:val="0"/>
          <w:sz w:val="32"/>
          <w:szCs w:val="22"/>
          <w:shd w:val="clear" w:color="auto" w:fill="auto"/>
          <w:lang w:val="en-US" w:eastAsia="zh-CN" w:bidi="ar-SA"/>
        </w:rPr>
        <w:t>二</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）切</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实加强项目实施过程监管，严格执行推广以工代赈项目劳务用工和报酬发放有关规定，本项目实施过程中要最大限度吸纳当地农民工参与工程建设，项目累计用工人数不得少于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10人</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，发放劳务报酬金额不得低于工程费用的</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p>
    <w:p w14:paraId="1B2477BC">
      <w:pPr>
        <w:pStyle w:val="5"/>
        <w:spacing w:line="500" w:lineRule="exact"/>
        <w:rPr>
          <w:rFonts w:hint="eastAsia" w:ascii="Times New Roman" w:hAnsi="Times New Roman" w:eastAsia="方正仿宋_GBK"/>
          <w:sz w:val="32"/>
          <w:szCs w:val="32"/>
        </w:rPr>
      </w:pPr>
    </w:p>
    <w:p w14:paraId="5AB76CC2">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黔江区2026年“四好农村路”建设项目正阳街道团结社区4组盖坪老屋基到大树子硬化工程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2E6221BA">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213B85A0">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50FED574">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3EBAB014">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27</w:t>
      </w:r>
      <w:r>
        <w:rPr>
          <w:rFonts w:eastAsia="方正仿宋_GBK"/>
        </w:rPr>
        <w:t>日</w:t>
      </w:r>
    </w:p>
    <w:p w14:paraId="7A5A0D04">
      <w:pPr>
        <w:pStyle w:val="5"/>
        <w:spacing w:line="500" w:lineRule="exact"/>
        <w:rPr>
          <w:rFonts w:hint="eastAsia" w:ascii="Times New Roman" w:hAnsi="Times New Roman" w:eastAsia="方正仿宋_GBK"/>
          <w:sz w:val="28"/>
          <w:szCs w:val="28"/>
        </w:rPr>
      </w:pPr>
    </w:p>
    <w:p w14:paraId="408EAF18">
      <w:pPr>
        <w:pStyle w:val="5"/>
        <w:spacing w:line="500" w:lineRule="exact"/>
        <w:rPr>
          <w:rFonts w:hint="eastAsia" w:ascii="Times New Roman" w:hAnsi="Times New Roman" w:eastAsia="方正仿宋_GBK"/>
          <w:sz w:val="28"/>
          <w:szCs w:val="28"/>
        </w:rPr>
      </w:pPr>
    </w:p>
    <w:p w14:paraId="0FEC76F4">
      <w:pPr>
        <w:pStyle w:val="5"/>
        <w:spacing w:line="500" w:lineRule="exact"/>
        <w:rPr>
          <w:rFonts w:hint="eastAsia" w:ascii="Times New Roman" w:hAnsi="Times New Roman" w:eastAsia="方正仿宋_GBK"/>
          <w:sz w:val="28"/>
          <w:szCs w:val="28"/>
        </w:rPr>
      </w:pPr>
    </w:p>
    <w:p w14:paraId="7AAB96D8">
      <w:pPr>
        <w:pStyle w:val="5"/>
        <w:spacing w:line="500" w:lineRule="exact"/>
        <w:rPr>
          <w:rFonts w:hint="eastAsia" w:ascii="Times New Roman" w:hAnsi="Times New Roman" w:eastAsia="方正仿宋_GBK"/>
          <w:sz w:val="28"/>
          <w:szCs w:val="28"/>
        </w:rPr>
      </w:pPr>
    </w:p>
    <w:p w14:paraId="2FD2A211">
      <w:pPr>
        <w:pStyle w:val="5"/>
        <w:spacing w:line="500" w:lineRule="exact"/>
        <w:rPr>
          <w:rFonts w:hint="eastAsia" w:ascii="Times New Roman" w:hAnsi="Times New Roman" w:eastAsia="方正仿宋_GBK"/>
          <w:sz w:val="28"/>
          <w:szCs w:val="28"/>
        </w:rPr>
      </w:pPr>
    </w:p>
    <w:p w14:paraId="138A6408">
      <w:pPr>
        <w:pStyle w:val="5"/>
        <w:spacing w:line="500" w:lineRule="exact"/>
        <w:rPr>
          <w:rFonts w:hint="eastAsia" w:ascii="Times New Roman" w:hAnsi="Times New Roman" w:eastAsia="方正仿宋_GBK"/>
          <w:sz w:val="28"/>
          <w:szCs w:val="28"/>
        </w:rPr>
      </w:pPr>
    </w:p>
    <w:p w14:paraId="03429C19">
      <w:pPr>
        <w:pStyle w:val="5"/>
        <w:spacing w:line="500" w:lineRule="exact"/>
        <w:rPr>
          <w:rFonts w:hint="eastAsia" w:ascii="Times New Roman" w:hAnsi="Times New Roman" w:eastAsia="方正仿宋_GBK"/>
          <w:sz w:val="28"/>
          <w:szCs w:val="28"/>
        </w:rPr>
      </w:pPr>
    </w:p>
    <w:p w14:paraId="77649AE5">
      <w:pPr>
        <w:pStyle w:val="5"/>
        <w:spacing w:line="500" w:lineRule="exact"/>
        <w:rPr>
          <w:rFonts w:hint="eastAsia" w:ascii="Times New Roman" w:hAnsi="Times New Roman" w:eastAsia="方正仿宋_GBK"/>
          <w:sz w:val="28"/>
          <w:szCs w:val="28"/>
        </w:rPr>
      </w:pPr>
    </w:p>
    <w:p w14:paraId="41DF9935">
      <w:pPr>
        <w:pStyle w:val="5"/>
        <w:spacing w:line="500" w:lineRule="exact"/>
        <w:rPr>
          <w:rFonts w:hint="eastAsia" w:ascii="Times New Roman" w:hAnsi="Times New Roman" w:eastAsia="方正仿宋_GBK"/>
          <w:sz w:val="28"/>
          <w:szCs w:val="28"/>
        </w:rPr>
      </w:pPr>
    </w:p>
    <w:p w14:paraId="71D91FB1">
      <w:pPr>
        <w:pStyle w:val="5"/>
        <w:spacing w:line="500" w:lineRule="exact"/>
        <w:rPr>
          <w:rFonts w:hint="eastAsia" w:ascii="Times New Roman" w:hAnsi="Times New Roman" w:eastAsia="方正仿宋_GBK"/>
          <w:sz w:val="28"/>
          <w:szCs w:val="28"/>
        </w:rPr>
      </w:pPr>
    </w:p>
    <w:p w14:paraId="1C5EE97F">
      <w:pPr>
        <w:pStyle w:val="5"/>
        <w:spacing w:line="500" w:lineRule="exact"/>
        <w:rPr>
          <w:rFonts w:hint="eastAsia" w:ascii="Times New Roman" w:hAnsi="Times New Roman" w:eastAsia="方正仿宋_GBK"/>
          <w:sz w:val="28"/>
          <w:szCs w:val="28"/>
        </w:rPr>
      </w:pPr>
    </w:p>
    <w:p w14:paraId="2AB80CF8">
      <w:pPr>
        <w:pStyle w:val="5"/>
        <w:spacing w:line="500" w:lineRule="exact"/>
        <w:rPr>
          <w:rFonts w:hint="eastAsia" w:ascii="Times New Roman" w:hAnsi="Times New Roman" w:eastAsia="方正仿宋_GBK"/>
          <w:sz w:val="28"/>
          <w:szCs w:val="28"/>
        </w:rPr>
      </w:pPr>
    </w:p>
    <w:p w14:paraId="263A3D2C">
      <w:pPr>
        <w:pStyle w:val="5"/>
        <w:spacing w:line="500" w:lineRule="exact"/>
        <w:rPr>
          <w:rFonts w:hint="eastAsia" w:ascii="Times New Roman" w:hAnsi="Times New Roman" w:eastAsia="方正仿宋_GBK"/>
          <w:sz w:val="28"/>
          <w:szCs w:val="28"/>
        </w:rPr>
      </w:pPr>
    </w:p>
    <w:p w14:paraId="681E08FD">
      <w:pPr>
        <w:pStyle w:val="5"/>
        <w:spacing w:line="500" w:lineRule="exact"/>
        <w:rPr>
          <w:rFonts w:hint="eastAsia" w:ascii="Times New Roman" w:hAnsi="Times New Roman" w:eastAsia="方正仿宋_GBK"/>
          <w:sz w:val="28"/>
          <w:szCs w:val="28"/>
        </w:rPr>
      </w:pPr>
    </w:p>
    <w:p w14:paraId="267D3CB8">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665817B4">
      <w:pPr>
        <w:pStyle w:val="5"/>
        <w:jc w:val="left"/>
        <w:rPr>
          <w:rFonts w:hint="eastAsia" w:ascii="方正黑体_GBK" w:hAnsi="方正黑体_GBK" w:eastAsia="方正黑体_GBK" w:cs="方正黑体_GBK"/>
          <w:sz w:val="32"/>
          <w:szCs w:val="32"/>
        </w:rPr>
      </w:pPr>
    </w:p>
    <w:p w14:paraId="75D559B5">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黔江区2026年“四好农村路”建设项目正阳街道团结社区4组盖坪老屋基到大树子硬化工程</w:t>
      </w:r>
      <w:r>
        <w:rPr>
          <w:rFonts w:hint="eastAsia" w:ascii="方正小标宋_GBK" w:hAnsi="方正小标宋_GBK" w:eastAsia="方正小标宋_GBK" w:cs="方正小标宋_GBK"/>
          <w:sz w:val="32"/>
          <w:szCs w:val="32"/>
        </w:rPr>
        <w:t>投资估算表</w:t>
      </w:r>
    </w:p>
    <w:p w14:paraId="1E17F7C1">
      <w:pPr>
        <w:pStyle w:val="5"/>
        <w:jc w:val="center"/>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0"/>
        <w:gridCol w:w="5715"/>
        <w:gridCol w:w="2280"/>
      </w:tblGrid>
      <w:tr w14:paraId="6962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6536029">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715" w:type="dxa"/>
            <w:tcBorders>
              <w:top w:val="single" w:color="000000" w:sz="4" w:space="0"/>
              <w:left w:val="single" w:color="000000" w:sz="4" w:space="0"/>
              <w:bottom w:val="single" w:color="000000" w:sz="4" w:space="0"/>
              <w:right w:val="single" w:color="000000" w:sz="4" w:space="0"/>
            </w:tcBorders>
            <w:noWrap w:val="0"/>
            <w:vAlign w:val="center"/>
          </w:tcPr>
          <w:p w14:paraId="6285BCF0">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D4D2DDF">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5352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2C27F8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715" w:type="dxa"/>
            <w:tcBorders>
              <w:top w:val="single" w:color="000000" w:sz="4" w:space="0"/>
              <w:left w:val="single" w:color="000000" w:sz="4" w:space="0"/>
              <w:bottom w:val="single" w:color="000000" w:sz="4" w:space="0"/>
              <w:right w:val="single" w:color="000000" w:sz="4" w:space="0"/>
            </w:tcBorders>
            <w:noWrap w:val="0"/>
            <w:vAlign w:val="center"/>
          </w:tcPr>
          <w:p w14:paraId="2712753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C661E1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54.18 </w:t>
            </w:r>
          </w:p>
        </w:tc>
      </w:tr>
      <w:tr w14:paraId="499A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D3B2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7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26F512">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黔江区2026年“四好农村路”建设项目正阳街道团结社区4组盖坪老屋基到大树子硬化工程</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AFE0F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54.18 </w:t>
            </w:r>
          </w:p>
        </w:tc>
      </w:tr>
      <w:tr w14:paraId="6C0B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048CC0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715" w:type="dxa"/>
            <w:tcBorders>
              <w:top w:val="single" w:color="000000" w:sz="4" w:space="0"/>
              <w:left w:val="single" w:color="000000" w:sz="4" w:space="0"/>
              <w:bottom w:val="single" w:color="000000" w:sz="4" w:space="0"/>
              <w:right w:val="single" w:color="000000" w:sz="4" w:space="0"/>
            </w:tcBorders>
            <w:noWrap w:val="0"/>
            <w:vAlign w:val="center"/>
          </w:tcPr>
          <w:p w14:paraId="26FB3D9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757441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3.38 </w:t>
            </w:r>
          </w:p>
        </w:tc>
      </w:tr>
      <w:tr w14:paraId="15B8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28AA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7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6A8974">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A48E6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1.49 </w:t>
            </w:r>
          </w:p>
        </w:tc>
      </w:tr>
      <w:tr w14:paraId="3995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6BAC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7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70E580">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43D279">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1.63 </w:t>
            </w:r>
          </w:p>
        </w:tc>
      </w:tr>
      <w:tr w14:paraId="7FFB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A90D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7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C72EB6">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CD396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0.04 </w:t>
            </w:r>
          </w:p>
        </w:tc>
      </w:tr>
      <w:tr w14:paraId="0463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3430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7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BB1B68">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52DB4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0.22 </w:t>
            </w:r>
          </w:p>
        </w:tc>
      </w:tr>
      <w:tr w14:paraId="580E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697BEE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715" w:type="dxa"/>
            <w:tcBorders>
              <w:top w:val="single" w:color="000000" w:sz="4" w:space="0"/>
              <w:left w:val="single" w:color="000000" w:sz="4" w:space="0"/>
              <w:bottom w:val="single" w:color="000000" w:sz="4" w:space="0"/>
              <w:right w:val="single" w:color="000000" w:sz="4" w:space="0"/>
            </w:tcBorders>
            <w:noWrap w:val="0"/>
            <w:vAlign w:val="center"/>
          </w:tcPr>
          <w:p w14:paraId="7867FAE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A4C4F00">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1.73 </w:t>
            </w:r>
          </w:p>
        </w:tc>
      </w:tr>
      <w:tr w14:paraId="3971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084A55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715" w:type="dxa"/>
            <w:tcBorders>
              <w:top w:val="single" w:color="000000" w:sz="4" w:space="0"/>
              <w:left w:val="single" w:color="000000" w:sz="4" w:space="0"/>
              <w:bottom w:val="single" w:color="000000" w:sz="4" w:space="0"/>
              <w:right w:val="single" w:color="000000" w:sz="4" w:space="0"/>
            </w:tcBorders>
            <w:noWrap w:val="0"/>
            <w:vAlign w:val="center"/>
          </w:tcPr>
          <w:p w14:paraId="2885095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696E753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59.29</w:t>
            </w:r>
          </w:p>
        </w:tc>
      </w:tr>
    </w:tbl>
    <w:p w14:paraId="1980E294">
      <w:pPr>
        <w:pStyle w:val="5"/>
        <w:rPr>
          <w:rFonts w:hint="eastAsia" w:ascii="方正黑体_GBK" w:hAnsi="方正黑体_GBK" w:eastAsia="方正黑体_GBK" w:cs="方正黑体_GBK"/>
          <w:sz w:val="32"/>
          <w:szCs w:val="32"/>
        </w:rPr>
      </w:pPr>
    </w:p>
    <w:p w14:paraId="2455AC36">
      <w:pPr>
        <w:pStyle w:val="2"/>
        <w:rPr>
          <w:rFonts w:hint="eastAsia" w:eastAsia="宋体"/>
          <w:lang w:eastAsia="zh-CN"/>
        </w:rPr>
      </w:pPr>
    </w:p>
    <w:p w14:paraId="029E158A">
      <w:pPr>
        <w:pStyle w:val="2"/>
        <w:rPr>
          <w:rFonts w:hint="eastAsia" w:eastAsia="宋体"/>
          <w:lang w:eastAsia="zh-CN"/>
        </w:rPr>
      </w:pPr>
      <w:bookmarkStart w:id="1" w:name="_GoBack"/>
      <w:bookmarkEnd w:id="1"/>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27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DD77D9B7-147E-478B-8BD2-95B1F0AED876}"/>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2D54BAC9-994C-4BDE-85E0-DF155B2B7AD8}"/>
  </w:font>
  <w:font w:name="方正楷体_GBK">
    <w:panose1 w:val="03000509000000000000"/>
    <w:charset w:val="86"/>
    <w:family w:val="auto"/>
    <w:pitch w:val="default"/>
    <w:sig w:usb0="00000001" w:usb1="080E0000" w:usb2="00000000" w:usb3="00000000" w:csb0="00040000" w:csb1="00000000"/>
    <w:embedRegular r:id="rId3" w:fontKey="{589ACA6C-F602-4E3E-AAF4-B1DD106ED412}"/>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BD209408-966A-473E-9259-9563D90E86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1FEE"/>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6D7B85"/>
    <w:rsid w:val="04BB474E"/>
    <w:rsid w:val="067803E8"/>
    <w:rsid w:val="08107DC8"/>
    <w:rsid w:val="09FA769E"/>
    <w:rsid w:val="0B7A378A"/>
    <w:rsid w:val="0C443D5D"/>
    <w:rsid w:val="0C4A4FFD"/>
    <w:rsid w:val="0CFC0645"/>
    <w:rsid w:val="0D37421D"/>
    <w:rsid w:val="0E090617"/>
    <w:rsid w:val="11357601"/>
    <w:rsid w:val="119A3908"/>
    <w:rsid w:val="130467CA"/>
    <w:rsid w:val="140137CB"/>
    <w:rsid w:val="14423DE3"/>
    <w:rsid w:val="14CA633F"/>
    <w:rsid w:val="15636F5B"/>
    <w:rsid w:val="1695469E"/>
    <w:rsid w:val="175C5702"/>
    <w:rsid w:val="181B2628"/>
    <w:rsid w:val="193E59D1"/>
    <w:rsid w:val="1A261065"/>
    <w:rsid w:val="1F013809"/>
    <w:rsid w:val="1F950368"/>
    <w:rsid w:val="1FF64E71"/>
    <w:rsid w:val="208F215E"/>
    <w:rsid w:val="240E783E"/>
    <w:rsid w:val="250D18ED"/>
    <w:rsid w:val="25195CAD"/>
    <w:rsid w:val="254A0970"/>
    <w:rsid w:val="25922771"/>
    <w:rsid w:val="27F93F48"/>
    <w:rsid w:val="28D139F4"/>
    <w:rsid w:val="2AD46A97"/>
    <w:rsid w:val="2F7B047E"/>
    <w:rsid w:val="31A87524"/>
    <w:rsid w:val="32B06690"/>
    <w:rsid w:val="37A75B88"/>
    <w:rsid w:val="39705D78"/>
    <w:rsid w:val="397671E0"/>
    <w:rsid w:val="3E011B99"/>
    <w:rsid w:val="3EF47EDA"/>
    <w:rsid w:val="3F27452A"/>
    <w:rsid w:val="3FB84DD6"/>
    <w:rsid w:val="40537816"/>
    <w:rsid w:val="40A351EE"/>
    <w:rsid w:val="47DB5B06"/>
    <w:rsid w:val="487D33E1"/>
    <w:rsid w:val="4B8A12E0"/>
    <w:rsid w:val="4EC477AE"/>
    <w:rsid w:val="4F735634"/>
    <w:rsid w:val="4FFB4CF6"/>
    <w:rsid w:val="5130612A"/>
    <w:rsid w:val="534E1E00"/>
    <w:rsid w:val="53DA4EC3"/>
    <w:rsid w:val="54596730"/>
    <w:rsid w:val="555A2A20"/>
    <w:rsid w:val="5726180C"/>
    <w:rsid w:val="57A8352A"/>
    <w:rsid w:val="5A6A3D0A"/>
    <w:rsid w:val="5F75634D"/>
    <w:rsid w:val="5FCF3911"/>
    <w:rsid w:val="5FFE1A79"/>
    <w:rsid w:val="616F605C"/>
    <w:rsid w:val="653B0AE4"/>
    <w:rsid w:val="66560D21"/>
    <w:rsid w:val="678D70A8"/>
    <w:rsid w:val="685D3010"/>
    <w:rsid w:val="69A54713"/>
    <w:rsid w:val="6A143A55"/>
    <w:rsid w:val="6A1D3904"/>
    <w:rsid w:val="6A6C1DE8"/>
    <w:rsid w:val="6AF30A16"/>
    <w:rsid w:val="6BAE6A0F"/>
    <w:rsid w:val="6C68355C"/>
    <w:rsid w:val="6CE440E0"/>
    <w:rsid w:val="6DAE50AD"/>
    <w:rsid w:val="6EF05082"/>
    <w:rsid w:val="6EF61234"/>
    <w:rsid w:val="6F321C00"/>
    <w:rsid w:val="71D92335"/>
    <w:rsid w:val="72141C90"/>
    <w:rsid w:val="732C4748"/>
    <w:rsid w:val="747F58E7"/>
    <w:rsid w:val="74BA4923"/>
    <w:rsid w:val="75680129"/>
    <w:rsid w:val="764E6BC5"/>
    <w:rsid w:val="77E85551"/>
    <w:rsid w:val="78624336"/>
    <w:rsid w:val="79052133"/>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995</Words>
  <Characters>1116</Characters>
  <Lines>11</Lines>
  <Paragraphs>3</Paragraphs>
  <TotalTime>1</TotalTime>
  <ScaleCrop>false</ScaleCrop>
  <LinksUpToDate>false</LinksUpToDate>
  <CharactersWithSpaces>2310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2026-05-08T08:11:00Z</cp:lastPrinted>
  <dcterms:modified xsi:type="dcterms:W3CDTF">2026-05-27T06:13:44Z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