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196</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4D029A1E">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关于黔江区正阳街道等（7）个街道乡镇</w:t>
      </w:r>
    </w:p>
    <w:p w14:paraId="0F611E2B">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地质环境治理和生态修复项目</w:t>
      </w:r>
    </w:p>
    <w:p w14:paraId="750892A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立项的批复</w:t>
      </w:r>
    </w:p>
    <w:p w14:paraId="3FC1353C">
      <w:pPr>
        <w:keepNext w:val="0"/>
        <w:keepLines w:val="0"/>
        <w:pageBreakBefore w:val="0"/>
        <w:widowControl w:val="0"/>
        <w:kinsoku/>
        <w:wordWrap/>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p>
    <w:p w14:paraId="760DB6EF">
      <w:pPr>
        <w:keepNext w:val="0"/>
        <w:keepLines w:val="0"/>
        <w:pageBreakBefore w:val="0"/>
        <w:widowControl w:val="0"/>
        <w:kinsoku/>
        <w:wordWrap/>
        <w:topLinePunct w:val="0"/>
        <w:autoSpaceDE/>
        <w:autoSpaceDN/>
        <w:bidi w:val="0"/>
        <w:adjustRightInd/>
        <w:snapToGrid/>
        <w:spacing w:line="575" w:lineRule="exact"/>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区农村土地整治中心：</w:t>
      </w:r>
    </w:p>
    <w:p w14:paraId="77A5CE78">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你中心《关于审批黔江区正阳街道等（7）个街道乡镇地质环境治理和生态修复项目立项的请示》（黔江土地整治文</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kern w:val="2"/>
          <w:sz w:val="32"/>
          <w:szCs w:val="32"/>
          <w:lang w:eastAsia="zh-CN"/>
        </w:rPr>
        <w:t>7号）收悉。经研究，同意该项目立项，现批复如下：</w:t>
      </w:r>
    </w:p>
    <w:p w14:paraId="20C72FDE">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一、为修复正阳街道等（7）个街道乡镇废弃矿山生态，有效控制安全隐患，同意实施该项目。</w:t>
      </w:r>
    </w:p>
    <w:p w14:paraId="11E239EC">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二、项目代码：2606</w:t>
      </w:r>
      <w:r>
        <w:rPr>
          <w:rFonts w:hint="eastAsia" w:ascii="方正仿宋_GBK" w:hAnsi="方正仿宋_GBK" w:eastAsia="方正仿宋_GBK" w:cs="方正仿宋_GBK"/>
          <w:kern w:val="2"/>
          <w:sz w:val="32"/>
          <w:szCs w:val="32"/>
          <w:lang w:eastAsia="zh-CN"/>
        </w:rPr>
        <w:t>-</w:t>
      </w:r>
      <w:r>
        <w:rPr>
          <w:rFonts w:hint="default" w:ascii="Times New Roman" w:hAnsi="Times New Roman" w:eastAsia="方正仿宋_GBK" w:cs="Times New Roman"/>
          <w:kern w:val="2"/>
          <w:sz w:val="32"/>
          <w:szCs w:val="32"/>
          <w:lang w:eastAsia="zh-CN"/>
        </w:rPr>
        <w:t>500114</w:t>
      </w:r>
      <w:r>
        <w:rPr>
          <w:rFonts w:hint="eastAsia" w:ascii="方正仿宋_GBK" w:hAnsi="方正仿宋_GBK" w:eastAsia="方正仿宋_GBK" w:cs="方正仿宋_GBK"/>
          <w:kern w:val="2"/>
          <w:sz w:val="32"/>
          <w:szCs w:val="32"/>
          <w:lang w:eastAsia="zh-CN"/>
        </w:rPr>
        <w:t>-</w:t>
      </w:r>
      <w:r>
        <w:rPr>
          <w:rFonts w:hint="default" w:ascii="Times New Roman" w:hAnsi="Times New Roman" w:eastAsia="方正仿宋_GBK" w:cs="Times New Roman"/>
          <w:kern w:val="2"/>
          <w:sz w:val="32"/>
          <w:szCs w:val="32"/>
          <w:lang w:eastAsia="zh-CN"/>
        </w:rPr>
        <w:t>04</w:t>
      </w:r>
      <w:r>
        <w:rPr>
          <w:rFonts w:hint="eastAsia" w:ascii="方正仿宋_GBK" w:hAnsi="方正仿宋_GBK" w:eastAsia="方正仿宋_GBK" w:cs="方正仿宋_GBK"/>
          <w:kern w:val="2"/>
          <w:sz w:val="32"/>
          <w:szCs w:val="32"/>
          <w:lang w:eastAsia="zh-CN"/>
        </w:rPr>
        <w:t>-</w:t>
      </w:r>
      <w:r>
        <w:rPr>
          <w:rFonts w:hint="default" w:ascii="Times New Roman" w:hAnsi="Times New Roman" w:eastAsia="方正仿宋_GBK" w:cs="Times New Roman"/>
          <w:kern w:val="2"/>
          <w:sz w:val="32"/>
          <w:szCs w:val="32"/>
          <w:lang w:eastAsia="zh-CN"/>
        </w:rPr>
        <w:t>05</w:t>
      </w:r>
      <w:r>
        <w:rPr>
          <w:rFonts w:hint="eastAsia" w:ascii="方正仿宋_GBK" w:hAnsi="方正仿宋_GBK" w:eastAsia="方正仿宋_GBK" w:cs="方正仿宋_GBK"/>
          <w:kern w:val="2"/>
          <w:sz w:val="32"/>
          <w:szCs w:val="32"/>
          <w:lang w:eastAsia="zh-CN"/>
        </w:rPr>
        <w:t>-</w:t>
      </w:r>
      <w:r>
        <w:rPr>
          <w:rFonts w:hint="default" w:ascii="Times New Roman" w:hAnsi="Times New Roman" w:eastAsia="方正仿宋_GBK" w:cs="Times New Roman"/>
          <w:kern w:val="2"/>
          <w:sz w:val="32"/>
          <w:szCs w:val="32"/>
          <w:lang w:eastAsia="zh-CN"/>
        </w:rPr>
        <w:t>897356。</w:t>
      </w:r>
    </w:p>
    <w:p w14:paraId="1B298775">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三、项目业主：重庆市黔江区农村土地整治中心。</w:t>
      </w:r>
    </w:p>
    <w:p w14:paraId="41E4BAD8">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四、项目建设地点：黔江区正阳街道、邻鄂镇、蓬东乡、水田乡、冯家街道、五里乡、阿蓬江镇。</w:t>
      </w:r>
    </w:p>
    <w:p w14:paraId="5466BD6A">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五、建设规模、标准及主要建设内容：建设规模红线面积7.65公顷，主要对项目所属区域内的历史遗留矿山进行地质环境治理和生态修复。</w:t>
      </w:r>
    </w:p>
    <w:p w14:paraId="7B1D82C7">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六、总投资及资金来源：工程估算总投资225.94万元。资金来源为市级专项资金。</w:t>
      </w:r>
    </w:p>
    <w:p w14:paraId="7519D851">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eastAsia="zh-CN"/>
        </w:rPr>
        <w:t>七、请抓紧开展项目前期论证，严格落实相关规范要求，及早完成项目前期工作，争取早日开工建设，发挥效益。</w:t>
      </w:r>
    </w:p>
    <w:p w14:paraId="4F410FEC">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584AAB7E">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74D81810">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sz w:val="32"/>
          <w:szCs w:val="32"/>
        </w:rPr>
        <w:t xml:space="preserve">             </w:t>
      </w:r>
      <w:bookmarkStart w:id="0" w:name="approveUnit1"/>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w:t>
      </w:r>
      <w:r>
        <w:rPr>
          <w:rFonts w:hint="eastAsia" w:ascii="方正仿宋_GBK" w:hAnsi="方正仿宋_GBK" w:eastAsia="方正仿宋_GBK" w:cs="方正仿宋_GBK"/>
          <w:kern w:val="2"/>
          <w:sz w:val="32"/>
          <w:szCs w:val="32"/>
        </w:rPr>
        <w:t>庆市</w:t>
      </w:r>
      <w:r>
        <w:rPr>
          <w:rFonts w:hint="eastAsia" w:ascii="方正仿宋_GBK" w:hAnsi="方正仿宋_GBK" w:eastAsia="方正仿宋_GBK" w:cs="方正仿宋_GBK"/>
          <w:kern w:val="2"/>
          <w:sz w:val="32"/>
          <w:szCs w:val="32"/>
          <w:lang w:eastAsia="zh-CN"/>
        </w:rPr>
        <w:t>黔江区</w:t>
      </w:r>
      <w:r>
        <w:rPr>
          <w:rFonts w:hint="eastAsia" w:ascii="方正仿宋_GBK" w:hAnsi="方正仿宋_GBK" w:eastAsia="方正仿宋_GBK" w:cs="方正仿宋_GBK"/>
          <w:kern w:val="2"/>
          <w:sz w:val="32"/>
          <w:szCs w:val="32"/>
        </w:rPr>
        <w:t>发展和改革委员会</w:t>
      </w:r>
      <w:bookmarkEnd w:id="0"/>
    </w:p>
    <w:p w14:paraId="3E43157E">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月</w:t>
      </w:r>
      <w:r>
        <w:rPr>
          <w:rFonts w:hint="eastAsia" w:eastAsia="方正仿宋_GBK" w:cs="Times New Roman"/>
          <w:kern w:val="2"/>
          <w:sz w:val="32"/>
          <w:szCs w:val="32"/>
          <w:lang w:val="en-US" w:eastAsia="zh-CN"/>
        </w:rPr>
        <w:t>22</w:t>
      </w:r>
      <w:r>
        <w:rPr>
          <w:rFonts w:hint="default" w:ascii="Times New Roman" w:hAnsi="Times New Roman" w:eastAsia="方正仿宋_GBK" w:cs="Times New Roman"/>
          <w:kern w:val="2"/>
          <w:sz w:val="32"/>
          <w:szCs w:val="32"/>
        </w:rPr>
        <w:t>日</w:t>
      </w:r>
    </w:p>
    <w:p w14:paraId="4D84B5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A51FCF3">
      <w:pPr>
        <w:pStyle w:val="5"/>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78FAA6D7">
      <w:pPr>
        <w:pStyle w:val="5"/>
        <w:spacing w:line="500" w:lineRule="exact"/>
        <w:rPr>
          <w:rFonts w:hint="eastAsia" w:ascii="Times New Roman" w:hAnsi="Times New Roman" w:eastAsia="方正仿宋_GBK" w:cs="Times New Roman"/>
          <w:sz w:val="32"/>
          <w:szCs w:val="32"/>
          <w:lang w:val="en-US" w:eastAsia="zh-CN"/>
        </w:rPr>
      </w:pPr>
      <w:bookmarkStart w:id="1" w:name="_GoBack"/>
      <w:bookmarkEnd w:id="1"/>
    </w:p>
    <w:p w14:paraId="7C2B9B07">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32"/>
          <w:szCs w:val="32"/>
          <w:lang w:val="en-US" w:eastAsia="zh-CN"/>
        </w:rPr>
      </w:pPr>
    </w:p>
    <w:p w14:paraId="41BFECC6">
      <w:pPr>
        <w:keepNext w:val="0"/>
        <w:keepLines w:val="0"/>
        <w:pageBreakBefore w:val="0"/>
        <w:widowControl w:val="0"/>
        <w:kinsoku/>
        <w:wordWrap/>
        <w:overflowPunct/>
        <w:topLinePunct w:val="0"/>
        <w:autoSpaceDE/>
        <w:autoSpaceDN/>
        <w:bidi w:val="0"/>
        <w:adjustRightInd/>
        <w:snapToGrid/>
        <w:spacing w:line="240" w:lineRule="exact"/>
        <w:textAlignment w:val="auto"/>
      </w:pPr>
    </w:p>
    <w:p w14:paraId="68036EE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规划自然资源</w:t>
      </w:r>
      <w:r>
        <w:rPr>
          <w:rFonts w:hint="eastAsia" w:eastAsia="方正仿宋_GBK"/>
          <w:sz w:val="28"/>
          <w:szCs w:val="28"/>
          <w:u w:val="single"/>
        </w:rPr>
        <w:t xml:space="preserve">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C4FAEDE7-6CCE-4010-B290-9C12A383151C}"/>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0B715DBB-0A70-4051-9B5A-99F02FF7C735}"/>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80FA09DA-1B56-4678-A7CB-8C55BF8FA7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EBC0D41"/>
    <w:rsid w:val="2F7B047E"/>
    <w:rsid w:val="30E866D2"/>
    <w:rsid w:val="31A87524"/>
    <w:rsid w:val="39705D78"/>
    <w:rsid w:val="397671E0"/>
    <w:rsid w:val="3E011B99"/>
    <w:rsid w:val="3EF47EDA"/>
    <w:rsid w:val="40A351EE"/>
    <w:rsid w:val="459B6D2C"/>
    <w:rsid w:val="47DB5B06"/>
    <w:rsid w:val="487D33E1"/>
    <w:rsid w:val="4EC477AE"/>
    <w:rsid w:val="4F735634"/>
    <w:rsid w:val="4FFB4CF6"/>
    <w:rsid w:val="5130612A"/>
    <w:rsid w:val="534E1E00"/>
    <w:rsid w:val="53F56AAD"/>
    <w:rsid w:val="555A2A20"/>
    <w:rsid w:val="5726180C"/>
    <w:rsid w:val="57A8352A"/>
    <w:rsid w:val="5A6A3D0A"/>
    <w:rsid w:val="5BD23919"/>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2141C90"/>
    <w:rsid w:val="74BA4923"/>
    <w:rsid w:val="74D52025"/>
    <w:rsid w:val="75CB0D5B"/>
    <w:rsid w:val="764E6BC5"/>
    <w:rsid w:val="78624336"/>
    <w:rsid w:val="798F3B70"/>
    <w:rsid w:val="7AD63B3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character" w:customStyle="1" w:styleId="30">
    <w:name w:val="font31"/>
    <w:basedOn w:val="11"/>
    <w:qFormat/>
    <w:uiPriority w:val="0"/>
    <w:rPr>
      <w:rFonts w:hint="default" w:ascii="Times New Roman" w:hAnsi="Times New Roman" w:cs="Times New Roman"/>
      <w:color w:val="000000"/>
      <w:sz w:val="28"/>
      <w:szCs w:val="28"/>
      <w:u w:val="none"/>
    </w:rPr>
  </w:style>
  <w:style w:type="character" w:customStyle="1" w:styleId="31">
    <w:name w:val="font11"/>
    <w:basedOn w:val="11"/>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468</Words>
  <Characters>515</Characters>
  <Lines>11</Lines>
  <Paragraphs>3</Paragraphs>
  <TotalTime>1</TotalTime>
  <ScaleCrop>false</ScaleCrop>
  <LinksUpToDate>false</LinksUpToDate>
  <CharactersWithSpaces>674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2026-06-25T06:49:00Z</cp:lastPrinted>
  <dcterms:modified xsi:type="dcterms:W3CDTF">2026-06-26T06:40:27Z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