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206</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678065B7">
      <w:pPr>
        <w:keepNext w:val="0"/>
        <w:keepLines w:val="0"/>
        <w:pageBreakBefore w:val="0"/>
        <w:widowControl w:val="0"/>
        <w:kinsoku/>
        <w:wordWrap/>
        <w:overflowPunct/>
        <w:topLinePunct w:val="0"/>
        <w:autoSpaceDE/>
        <w:autoSpaceDN/>
        <w:bidi w:val="0"/>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关于重庆市黔江区袁溪河流域水生态保护</w:t>
      </w:r>
    </w:p>
    <w:p w14:paraId="403455C8">
      <w:pPr>
        <w:keepNext w:val="0"/>
        <w:keepLines w:val="0"/>
        <w:pageBreakBefore w:val="0"/>
        <w:widowControl w:val="0"/>
        <w:kinsoku/>
        <w:wordWrap/>
        <w:overflowPunct/>
        <w:topLinePunct w:val="0"/>
        <w:autoSpaceDE/>
        <w:autoSpaceDN/>
        <w:bidi w:val="0"/>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修复工程（母亲河复苏行动）</w:t>
      </w:r>
    </w:p>
    <w:p w14:paraId="3AAE4D7B">
      <w:pPr>
        <w:keepNext w:val="0"/>
        <w:keepLines w:val="0"/>
        <w:pageBreakBefore w:val="0"/>
        <w:widowControl w:val="0"/>
        <w:kinsoku/>
        <w:wordWrap/>
        <w:overflowPunct/>
        <w:topLinePunct w:val="0"/>
        <w:autoSpaceDE/>
        <w:autoSpaceDN/>
        <w:bidi w:val="0"/>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可行性研究报告的批复</w:t>
      </w:r>
    </w:p>
    <w:p w14:paraId="171C2A32">
      <w:pPr>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cs="Times New Roman"/>
          <w:szCs w:val="32"/>
        </w:rPr>
      </w:pPr>
    </w:p>
    <w:p w14:paraId="3D9FA3C7">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水利局</w:t>
      </w:r>
      <w:r>
        <w:rPr>
          <w:rFonts w:hint="default" w:ascii="Times New Roman" w:hAnsi="Times New Roman" w:eastAsia="方正仿宋_GBK" w:cs="Times New Roman"/>
          <w:sz w:val="32"/>
          <w:szCs w:val="32"/>
        </w:rPr>
        <w:t>：</w:t>
      </w:r>
    </w:p>
    <w:p w14:paraId="0603EB0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转报</w:t>
      </w:r>
      <w:r>
        <w:rPr>
          <w:rFonts w:hint="default" w:ascii="Times New Roman" w:hAnsi="Times New Roman" w:eastAsia="方正仿宋_GBK" w:cs="Times New Roman"/>
          <w:sz w:val="32"/>
          <w:szCs w:val="32"/>
        </w:rPr>
        <w:t>黔江区袁溪河流域水生态保护修复工程（母亲河复苏行动）</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可行性研究报告</w:t>
      </w:r>
      <w:r>
        <w:rPr>
          <w:rFonts w:hint="default" w:ascii="Times New Roman" w:hAnsi="Times New Roman" w:eastAsia="方正仿宋_GBK" w:cs="Times New Roman"/>
          <w:sz w:val="32"/>
          <w:szCs w:val="32"/>
          <w:lang w:eastAsia="zh-CN"/>
        </w:rPr>
        <w:t>审批请示的函</w:t>
      </w:r>
      <w:r>
        <w:rPr>
          <w:rFonts w:hint="default" w:ascii="Times New Roman" w:hAnsi="Times New Roman" w:eastAsia="方正仿宋_GBK" w:cs="Times New Roman"/>
          <w:sz w:val="32"/>
          <w:szCs w:val="32"/>
        </w:rPr>
        <w:t>》（黔</w:t>
      </w:r>
      <w:r>
        <w:rPr>
          <w:rFonts w:hint="default" w:ascii="Times New Roman" w:hAnsi="Times New Roman" w:eastAsia="方正仿宋_GBK" w:cs="Times New Roman"/>
          <w:sz w:val="32"/>
          <w:szCs w:val="32"/>
          <w:lang w:eastAsia="zh-CN"/>
        </w:rPr>
        <w:t>江水利函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号）收悉。经区政府</w:t>
      </w:r>
      <w:r>
        <w:rPr>
          <w:rFonts w:hint="default" w:ascii="Times New Roman" w:hAnsi="Times New Roman" w:eastAsia="方正仿宋_GBK" w:cs="Times New Roman"/>
          <w:sz w:val="32"/>
          <w:szCs w:val="32"/>
          <w:lang w:eastAsia="zh-CN"/>
        </w:rPr>
        <w:t>投资项目前期工作服务中心组织中元国际投资咨询中心有限公司</w:t>
      </w:r>
      <w:r>
        <w:rPr>
          <w:rFonts w:hint="default" w:ascii="Times New Roman" w:hAnsi="Times New Roman" w:eastAsia="方正仿宋_GBK" w:cs="Times New Roman"/>
          <w:b w:val="0"/>
          <w:bCs w:val="0"/>
          <w:sz w:val="32"/>
          <w:szCs w:val="32"/>
        </w:rPr>
        <w:t>审核</w:t>
      </w:r>
      <w:r>
        <w:rPr>
          <w:rFonts w:hint="default" w:ascii="Times New Roman" w:hAnsi="Times New Roman" w:eastAsia="方正仿宋_GBK" w:cs="Times New Roman"/>
          <w:b w:val="0"/>
          <w:bCs w:val="0"/>
          <w:sz w:val="32"/>
          <w:szCs w:val="32"/>
          <w:lang w:eastAsia="zh-CN"/>
        </w:rPr>
        <w:t>并出具评估报告。经研究，</w:t>
      </w:r>
      <w:r>
        <w:rPr>
          <w:rFonts w:hint="default" w:ascii="Times New Roman" w:hAnsi="Times New Roman" w:eastAsia="方正仿宋_GBK" w:cs="Times New Roman"/>
          <w:b w:val="0"/>
          <w:bCs w:val="0"/>
          <w:sz w:val="32"/>
          <w:szCs w:val="32"/>
        </w:rPr>
        <w:t>原则同意该项目可行性研究报告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现批复如下：</w:t>
      </w:r>
    </w:p>
    <w:p w14:paraId="29D2921F">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w:t>
      </w:r>
      <w:r>
        <w:rPr>
          <w:rFonts w:hint="default" w:ascii="Times New Roman" w:hAnsi="Times New Roman" w:eastAsia="方正仿宋_GBK" w:cs="Times New Roman"/>
          <w:b w:val="0"/>
          <w:bCs w:val="0"/>
          <w:sz w:val="32"/>
          <w:szCs w:val="32"/>
          <w:lang w:eastAsia="zh-CN"/>
        </w:rPr>
        <w:t>修复袁溪河流域水生态，恢复河流生机，</w:t>
      </w:r>
      <w:r>
        <w:rPr>
          <w:rFonts w:hint="default" w:ascii="Times New Roman" w:hAnsi="Times New Roman" w:eastAsia="方正仿宋_GBK" w:cs="Times New Roman"/>
          <w:b w:val="0"/>
          <w:bCs w:val="0"/>
          <w:sz w:val="32"/>
          <w:szCs w:val="32"/>
        </w:rPr>
        <w:t>同意实施该项目。</w:t>
      </w:r>
    </w:p>
    <w:p w14:paraId="200013A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605</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163174</w:t>
      </w:r>
      <w:r>
        <w:rPr>
          <w:rFonts w:hint="default" w:ascii="Times New Roman" w:hAnsi="Times New Roman" w:eastAsia="方正仿宋_GBK" w:cs="Times New Roman"/>
          <w:b w:val="0"/>
          <w:bCs w:val="0"/>
          <w:sz w:val="32"/>
          <w:szCs w:val="32"/>
        </w:rPr>
        <w:t>。</w:t>
      </w:r>
    </w:p>
    <w:p w14:paraId="61062AD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三、项目业主：重庆市枳丹石城市建设开发有限公司。</w:t>
      </w:r>
    </w:p>
    <w:p w14:paraId="2043BB2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四、项目建设地点：黔江区</w:t>
      </w:r>
      <w:r>
        <w:rPr>
          <w:rFonts w:hint="default" w:ascii="Times New Roman" w:hAnsi="Times New Roman" w:eastAsia="方正仿宋_GBK" w:cs="Times New Roman"/>
          <w:b w:val="0"/>
          <w:bCs w:val="0"/>
          <w:sz w:val="32"/>
          <w:szCs w:val="32"/>
          <w:lang w:eastAsia="zh-CN"/>
        </w:rPr>
        <w:t>城南街道、冯家街道</w:t>
      </w:r>
      <w:r>
        <w:rPr>
          <w:rFonts w:hint="default" w:ascii="Times New Roman" w:hAnsi="Times New Roman" w:eastAsia="方正仿宋_GBK" w:cs="Times New Roman"/>
          <w:b w:val="0"/>
          <w:bCs w:val="0"/>
          <w:sz w:val="32"/>
          <w:szCs w:val="32"/>
        </w:rPr>
        <w:t>。</w:t>
      </w:r>
    </w:p>
    <w:p w14:paraId="045BA41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w:t>
      </w:r>
      <w:r>
        <w:rPr>
          <w:rFonts w:hint="default" w:ascii="Times New Roman" w:hAnsi="Times New Roman" w:eastAsia="方正仿宋_GBK" w:cs="Times New Roman"/>
          <w:b w:val="0"/>
          <w:bCs w:val="0"/>
          <w:sz w:val="32"/>
          <w:szCs w:val="32"/>
          <w:lang w:eastAsia="zh-CN"/>
        </w:rPr>
        <w:t>工程由流域上、中、下游三段组成，上游段位于瓦窑堡水库上游，起点位于渝怀铁路核桃园站栏河堰下游约1.1km，终点位于花地坡，河道中心线长0.62km，其中左岸治理修复河岸长145.75m，右岸治理修复河岸长429.86m。中游段起点位于瓦窑堡水库坝址下游，终点位于燃气公司交通桥处，修复段河道中心线长2.72km，其中左岸治理修复河岸长106.73m，右岸治理修复河岸长1844.55m。下游段起点位于照耀村石河堰，终点位于望江桥，河道中心线长2.51km，其中左岸治理修复河岸长度1758.87m，右岸治理修复河岸长度955.67m</w:t>
      </w:r>
      <w:r>
        <w:rPr>
          <w:rFonts w:hint="default" w:ascii="Times New Roman" w:hAnsi="Times New Roman" w:eastAsia="方正仿宋_GBK" w:cs="Times New Roman"/>
          <w:b w:val="0"/>
          <w:bCs w:val="0"/>
          <w:sz w:val="32"/>
          <w:szCs w:val="32"/>
        </w:rPr>
        <w:t>。</w:t>
      </w:r>
    </w:p>
    <w:p w14:paraId="6A92DB2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3860.23万元，其中：建筑工程2399.80万元，施工临时工程251.56万元，独立费用471.70万元，基本预备312.31万元，建设征地与移民安置补偿321.80万元，环境保护工程34.35万元，水土保持工程68.71万元。资金来源为</w:t>
      </w:r>
      <w:r>
        <w:rPr>
          <w:rFonts w:hint="default" w:ascii="Times New Roman" w:hAnsi="Times New Roman" w:eastAsia="方正仿宋_GBK" w:cs="Times New Roman"/>
          <w:b w:val="0"/>
          <w:bCs w:val="0"/>
          <w:sz w:val="32"/>
          <w:szCs w:val="32"/>
          <w:lang w:eastAsia="zh-CN"/>
        </w:rPr>
        <w:t>国市水利专项</w:t>
      </w:r>
      <w:r>
        <w:rPr>
          <w:rFonts w:hint="eastAsia" w:eastAsia="方正仿宋_GBK" w:cs="Times New Roman"/>
          <w:b w:val="0"/>
          <w:bCs w:val="0"/>
          <w:sz w:val="32"/>
          <w:szCs w:val="32"/>
          <w:lang w:eastAsia="zh-CN"/>
        </w:rPr>
        <w:t>资金</w:t>
      </w:r>
      <w:r>
        <w:rPr>
          <w:rFonts w:hint="default" w:ascii="Times New Roman" w:hAnsi="Times New Roman" w:eastAsia="方正仿宋_GBK" w:cs="Times New Roman"/>
          <w:b w:val="0"/>
          <w:bCs w:val="0"/>
          <w:sz w:val="32"/>
          <w:szCs w:val="32"/>
          <w:lang w:eastAsia="zh-CN"/>
        </w:rPr>
        <w:t>和业主自筹</w:t>
      </w:r>
      <w:r>
        <w:rPr>
          <w:rFonts w:hint="default" w:ascii="Times New Roman" w:hAnsi="Times New Roman" w:eastAsia="方正仿宋_GBK" w:cs="Times New Roman"/>
          <w:b w:val="0"/>
          <w:bCs w:val="0"/>
          <w:sz w:val="32"/>
          <w:szCs w:val="32"/>
        </w:rPr>
        <w:t>。</w:t>
      </w:r>
    </w:p>
    <w:p w14:paraId="402C7B1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个月。</w:t>
      </w:r>
    </w:p>
    <w:p w14:paraId="67FE926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w:t>
      </w:r>
      <w:r>
        <w:rPr>
          <w:rFonts w:hint="default" w:ascii="Times New Roman" w:hAnsi="Times New Roman" w:eastAsia="方正仿宋_GBK" w:cs="Times New Roman"/>
          <w:b w:val="0"/>
          <w:bCs w:val="0"/>
          <w:sz w:val="32"/>
          <w:szCs w:val="32"/>
          <w:lang w:eastAsia="zh-CN"/>
        </w:rPr>
        <w:t>投</w:t>
      </w:r>
      <w:r>
        <w:rPr>
          <w:rFonts w:hint="default" w:ascii="Times New Roman" w:hAnsi="Times New Roman" w:eastAsia="方正仿宋_GBK" w:cs="Times New Roman"/>
          <w:b w:val="0"/>
          <w:bCs w:val="0"/>
          <w:sz w:val="32"/>
          <w:szCs w:val="32"/>
        </w:rPr>
        <w:t>标核准：本项目招标范围为工程施工，勘察、设计、监理等与工程建设有关的服务，以及与工程建设有关的重要设备、材料等的采购。达到依法必须招标限额标准的，招标方式为公开招标，招标组织形式为委托招标，招标公告在指定媒介公开发布。</w:t>
      </w:r>
    </w:p>
    <w:p w14:paraId="4AD7F43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九、有关要求</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请接此批复后，</w:t>
      </w:r>
      <w:r>
        <w:rPr>
          <w:rFonts w:hint="default" w:ascii="Times New Roman" w:hAnsi="Times New Roman" w:eastAsia="方正仿宋_GBK" w:cs="Times New Roman"/>
          <w:b w:val="0"/>
          <w:bCs w:val="0"/>
          <w:sz w:val="32"/>
          <w:szCs w:val="32"/>
          <w:lang w:eastAsia="zh-CN"/>
        </w:rPr>
        <w:t>严格执行项目基本建设程序，加</w:t>
      </w:r>
      <w:r>
        <w:rPr>
          <w:rFonts w:hint="default" w:ascii="Times New Roman" w:hAnsi="Times New Roman" w:eastAsia="方正仿宋_GBK" w:cs="Times New Roman"/>
          <w:b w:val="0"/>
          <w:bCs w:val="0"/>
          <w:sz w:val="32"/>
          <w:szCs w:val="32"/>
        </w:rPr>
        <w:t>紧推进项目</w:t>
      </w:r>
      <w:r>
        <w:rPr>
          <w:rFonts w:hint="default" w:ascii="Times New Roman" w:hAnsi="Times New Roman" w:eastAsia="方正仿宋_GBK" w:cs="Times New Roman"/>
          <w:b w:val="0"/>
          <w:bCs w:val="0"/>
          <w:sz w:val="32"/>
          <w:szCs w:val="32"/>
          <w:lang w:eastAsia="zh-CN"/>
        </w:rPr>
        <w:t>前期</w:t>
      </w:r>
      <w:r>
        <w:rPr>
          <w:rFonts w:hint="default" w:ascii="Times New Roman" w:hAnsi="Times New Roman" w:eastAsia="方正仿宋_GBK" w:cs="Times New Roman"/>
          <w:b w:val="0"/>
          <w:bCs w:val="0"/>
          <w:sz w:val="32"/>
          <w:szCs w:val="32"/>
        </w:rPr>
        <w:t>工作</w:t>
      </w:r>
      <w:r>
        <w:rPr>
          <w:rFonts w:hint="default" w:ascii="Times New Roman" w:hAnsi="Times New Roman" w:eastAsia="方正仿宋_GBK" w:cs="Times New Roman"/>
          <w:b w:val="0"/>
          <w:bCs w:val="0"/>
          <w:sz w:val="32"/>
          <w:szCs w:val="32"/>
          <w:lang w:eastAsia="zh-CN"/>
        </w:rPr>
        <w:t>进度</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强化</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eastAsia="zh-CN"/>
        </w:rPr>
        <w:t>筹集与管理</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认真落实安全生产责任制，加强工程投资、工期和质量控制，确保早日开工建设，及早建成投用</w:t>
      </w:r>
      <w:r>
        <w:rPr>
          <w:rFonts w:hint="default" w:ascii="Times New Roman" w:hAnsi="Times New Roman" w:eastAsia="方正仿宋_GBK" w:cs="Times New Roman"/>
          <w:b w:val="0"/>
          <w:bCs w:val="0"/>
          <w:sz w:val="32"/>
          <w:szCs w:val="32"/>
        </w:rPr>
        <w:t>。</w:t>
      </w:r>
    </w:p>
    <w:p w14:paraId="468AB0DE">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33676D9B">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w:t>
      </w:r>
      <w:r>
        <w:rPr>
          <w:rFonts w:hint="default" w:ascii="Times New Roman" w:hAnsi="Times New Roman" w:eastAsia="方正仿宋_GBK" w:cs="Times New Roman"/>
          <w:b w:val="0"/>
          <w:bCs w:val="0"/>
          <w:sz w:val="32"/>
          <w:szCs w:val="32"/>
          <w:lang w:eastAsia="zh-CN"/>
        </w:rPr>
        <w:t>重庆市</w:t>
      </w:r>
      <w:r>
        <w:rPr>
          <w:rFonts w:hint="default" w:ascii="Times New Roman" w:hAnsi="Times New Roman" w:eastAsia="方正仿宋_GBK" w:cs="Times New Roman"/>
          <w:b w:val="0"/>
          <w:bCs w:val="0"/>
          <w:sz w:val="32"/>
          <w:szCs w:val="32"/>
        </w:rPr>
        <w:t>黔江区袁溪河流域水生态保护修复工程（母亲河复苏行动）项目投资估算表</w:t>
      </w:r>
    </w:p>
    <w:p w14:paraId="0108886D">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p>
    <w:p w14:paraId="783B57EB">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p>
    <w:p w14:paraId="2611DC8E">
      <w:pPr>
        <w:keepNext w:val="0"/>
        <w:keepLines w:val="0"/>
        <w:pageBreakBefore w:val="0"/>
        <w:widowControl w:val="0"/>
        <w:kinsoku/>
        <w:wordWrap/>
        <w:overflowPunct/>
        <w:topLinePunct w:val="0"/>
        <w:autoSpaceDE/>
        <w:autoSpaceDN/>
        <w:bidi w:val="0"/>
        <w:adjustRightInd/>
        <w:snapToGrid/>
        <w:spacing w:line="575" w:lineRule="exact"/>
        <w:ind w:firstLine="3520" w:firstLineChars="11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重庆市黔江区发展和改革委员会</w:t>
      </w:r>
    </w:p>
    <w:p w14:paraId="34DDCC4A">
      <w:pPr>
        <w:keepNext w:val="0"/>
        <w:keepLines w:val="0"/>
        <w:pageBreakBefore w:val="0"/>
        <w:widowControl w:val="0"/>
        <w:kinsoku/>
        <w:wordWrap/>
        <w:overflowPunct/>
        <w:topLinePunct w:val="0"/>
        <w:autoSpaceDE/>
        <w:autoSpaceDN/>
        <w:bidi w:val="0"/>
        <w:adjustRightInd/>
        <w:snapToGrid/>
        <w:spacing w:line="575" w:lineRule="exact"/>
        <w:ind w:firstLine="4480" w:firstLineChars="14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w:t>
      </w:r>
      <w:r>
        <w:rPr>
          <w:rFonts w:hint="eastAsia" w:eastAsia="方正仿宋_GBK" w:cs="Times New Roman"/>
          <w:b w:val="0"/>
          <w:bCs w:val="0"/>
          <w:sz w:val="32"/>
          <w:szCs w:val="32"/>
          <w:lang w:val="en-US" w:eastAsia="zh-CN"/>
        </w:rPr>
        <w:t>6</w:t>
      </w:r>
      <w:bookmarkStart w:id="0" w:name="_GoBack"/>
      <w:bookmarkEnd w:id="0"/>
      <w:r>
        <w:rPr>
          <w:rFonts w:hint="default" w:ascii="Times New Roman" w:hAnsi="Times New Roman" w:eastAsia="方正仿宋_GBK" w:cs="Times New Roman"/>
          <w:b w:val="0"/>
          <w:bCs w:val="0"/>
          <w:sz w:val="32"/>
          <w:szCs w:val="32"/>
        </w:rPr>
        <w:t>日</w:t>
      </w:r>
    </w:p>
    <w:p w14:paraId="3450E20E">
      <w:pPr>
        <w:spacing w:line="520" w:lineRule="exact"/>
        <w:ind w:firstLine="3840" w:firstLineChars="1200"/>
        <w:rPr>
          <w:rFonts w:hint="eastAsia" w:ascii="仿宋_GB2312" w:hAnsi="仿宋_GB2312" w:eastAsia="仿宋_GB2312" w:cs="仿宋_GB2312"/>
          <w:sz w:val="32"/>
          <w:szCs w:val="32"/>
        </w:rPr>
      </w:pPr>
    </w:p>
    <w:p w14:paraId="49EC8472">
      <w:pPr>
        <w:spacing w:line="520" w:lineRule="exact"/>
        <w:ind w:firstLine="3840" w:firstLineChars="1200"/>
        <w:rPr>
          <w:rFonts w:hint="eastAsia" w:ascii="仿宋_GB2312" w:hAnsi="仿宋_GB2312" w:eastAsia="仿宋_GB2312" w:cs="仿宋_GB2312"/>
          <w:sz w:val="32"/>
          <w:szCs w:val="32"/>
        </w:rPr>
      </w:pPr>
    </w:p>
    <w:p w14:paraId="5C4EDE95">
      <w:pPr>
        <w:pStyle w:val="5"/>
        <w:spacing w:line="500" w:lineRule="exact"/>
        <w:rPr>
          <w:rFonts w:hint="default" w:ascii="Times New Roman" w:hAnsi="Times New Roman" w:eastAsia="方正仿宋_GBK" w:cs="Times New Roman"/>
          <w:sz w:val="28"/>
          <w:szCs w:val="28"/>
        </w:rPr>
      </w:pPr>
    </w:p>
    <w:p w14:paraId="1731D6AA">
      <w:pPr>
        <w:pStyle w:val="5"/>
        <w:spacing w:line="500" w:lineRule="exact"/>
        <w:rPr>
          <w:rFonts w:hint="default" w:ascii="Times New Roman" w:hAnsi="Times New Roman" w:eastAsia="方正仿宋_GBK" w:cs="Times New Roman"/>
          <w:sz w:val="28"/>
          <w:szCs w:val="28"/>
        </w:rPr>
      </w:pPr>
    </w:p>
    <w:p w14:paraId="1C10DD49">
      <w:pPr>
        <w:pStyle w:val="5"/>
        <w:spacing w:line="500" w:lineRule="exact"/>
        <w:rPr>
          <w:rFonts w:hint="default" w:ascii="Times New Roman" w:hAnsi="Times New Roman" w:eastAsia="方正仿宋_GBK" w:cs="Times New Roman"/>
          <w:sz w:val="28"/>
          <w:szCs w:val="28"/>
        </w:rPr>
      </w:pPr>
    </w:p>
    <w:p w14:paraId="38EC1BC8">
      <w:pPr>
        <w:pStyle w:val="5"/>
        <w:spacing w:line="500" w:lineRule="exact"/>
        <w:rPr>
          <w:rFonts w:hint="default" w:ascii="Times New Roman" w:hAnsi="Times New Roman" w:eastAsia="方正仿宋_GBK" w:cs="Times New Roman"/>
          <w:sz w:val="28"/>
          <w:szCs w:val="28"/>
        </w:rPr>
      </w:pPr>
    </w:p>
    <w:p w14:paraId="30360146">
      <w:pPr>
        <w:pStyle w:val="5"/>
        <w:spacing w:line="500" w:lineRule="exact"/>
        <w:rPr>
          <w:rFonts w:hint="default" w:ascii="Times New Roman" w:hAnsi="Times New Roman" w:eastAsia="方正仿宋_GBK" w:cs="Times New Roman"/>
          <w:sz w:val="28"/>
          <w:szCs w:val="28"/>
        </w:rPr>
      </w:pPr>
    </w:p>
    <w:p w14:paraId="7F1F0A78">
      <w:pPr>
        <w:pStyle w:val="5"/>
        <w:spacing w:line="500" w:lineRule="exact"/>
        <w:rPr>
          <w:rFonts w:hint="default" w:ascii="Times New Roman" w:hAnsi="Times New Roman" w:eastAsia="方正仿宋_GBK" w:cs="Times New Roman"/>
          <w:sz w:val="28"/>
          <w:szCs w:val="28"/>
        </w:rPr>
      </w:pPr>
    </w:p>
    <w:p w14:paraId="174D57D5">
      <w:pPr>
        <w:pStyle w:val="5"/>
        <w:spacing w:line="500" w:lineRule="exact"/>
        <w:rPr>
          <w:rFonts w:hint="default" w:ascii="Times New Roman" w:hAnsi="Times New Roman" w:eastAsia="方正仿宋_GBK" w:cs="Times New Roman"/>
          <w:sz w:val="28"/>
          <w:szCs w:val="28"/>
        </w:rPr>
      </w:pPr>
    </w:p>
    <w:p w14:paraId="114E55B0">
      <w:pPr>
        <w:pStyle w:val="5"/>
        <w:spacing w:line="500" w:lineRule="exact"/>
        <w:rPr>
          <w:rFonts w:hint="default" w:ascii="Times New Roman" w:hAnsi="Times New Roman" w:eastAsia="方正仿宋_GBK" w:cs="Times New Roman"/>
          <w:sz w:val="28"/>
          <w:szCs w:val="28"/>
        </w:rPr>
      </w:pPr>
    </w:p>
    <w:p w14:paraId="35153E38">
      <w:pPr>
        <w:pStyle w:val="5"/>
        <w:spacing w:line="50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w:t>
      </w:r>
    </w:p>
    <w:p w14:paraId="73130EED">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28"/>
          <w:szCs w:val="28"/>
        </w:rPr>
      </w:pPr>
    </w:p>
    <w:p w14:paraId="0D6AD058">
      <w:pPr>
        <w:pStyle w:val="5"/>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重庆市黔江区袁溪河流域水生态保护修复工程</w:t>
      </w:r>
    </w:p>
    <w:p w14:paraId="0ADF28AB">
      <w:pPr>
        <w:pStyle w:val="5"/>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（母亲河复苏行动）项目投资估算表</w:t>
      </w:r>
    </w:p>
    <w:p w14:paraId="3E2EE087">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sz w:val="36"/>
          <w:szCs w:val="36"/>
        </w:rPr>
      </w:pPr>
    </w:p>
    <w:tbl>
      <w:tblPr>
        <w:tblStyle w:val="11"/>
        <w:tblW w:w="91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4320"/>
        <w:gridCol w:w="2910"/>
      </w:tblGrid>
      <w:tr w14:paraId="3F4C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blHead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C647">
            <w:pPr>
              <w:keepNext w:val="0"/>
              <w:keepLines w:val="0"/>
              <w:widowControl/>
              <w:suppressLineNumbers w:val="0"/>
              <w:jc w:val="center"/>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3B5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工程或费用名称</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83D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金  额</w:t>
            </w:r>
          </w:p>
        </w:tc>
      </w:tr>
      <w:tr w14:paraId="1B5C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E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BB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工程部分</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48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3435.37 </w:t>
            </w:r>
          </w:p>
        </w:tc>
      </w:tr>
      <w:tr w14:paraId="5411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0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DE4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建筑工程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A6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2399.80 </w:t>
            </w:r>
          </w:p>
        </w:tc>
      </w:tr>
      <w:tr w14:paraId="62C5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93E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AC1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上游段</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884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164.37 </w:t>
            </w:r>
          </w:p>
        </w:tc>
      </w:tr>
      <w:tr w14:paraId="6DF0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470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C57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中游段</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969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1550.30 </w:t>
            </w:r>
          </w:p>
        </w:tc>
      </w:tr>
      <w:tr w14:paraId="2692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D61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C5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下游段</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9FE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685.13 </w:t>
            </w:r>
          </w:p>
        </w:tc>
      </w:tr>
      <w:tr w14:paraId="65DE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31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C39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施工临时工程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66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251.56 </w:t>
            </w:r>
          </w:p>
        </w:tc>
      </w:tr>
      <w:tr w14:paraId="6F11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0F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7A6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独立费用</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C0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471.70 </w:t>
            </w:r>
          </w:p>
        </w:tc>
      </w:tr>
      <w:tr w14:paraId="6CF4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66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1D6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建设管理费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386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52.78 </w:t>
            </w:r>
          </w:p>
        </w:tc>
      </w:tr>
      <w:tr w14:paraId="2424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31B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DDB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工程建设监理费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165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53.35 </w:t>
            </w:r>
          </w:p>
        </w:tc>
      </w:tr>
      <w:tr w14:paraId="7502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568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B4F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生产准备费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6AB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9.81 </w:t>
            </w:r>
          </w:p>
        </w:tc>
      </w:tr>
      <w:tr w14:paraId="20D5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5D1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962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科研勘察设计费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8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215.27 </w:t>
            </w:r>
          </w:p>
        </w:tc>
      </w:tr>
      <w:tr w14:paraId="294E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7E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532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其他</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D2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140.49 </w:t>
            </w:r>
          </w:p>
        </w:tc>
      </w:tr>
      <w:tr w14:paraId="14E5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209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1</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FE19">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工程质量检测费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92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26.52 </w:t>
            </w:r>
          </w:p>
        </w:tc>
      </w:tr>
      <w:tr w14:paraId="07C1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B5D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2</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E444">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工程咨询费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A5E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83.04 </w:t>
            </w:r>
          </w:p>
        </w:tc>
      </w:tr>
      <w:tr w14:paraId="4828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F4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3</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A42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交易服务费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A9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19.00 </w:t>
            </w:r>
          </w:p>
        </w:tc>
      </w:tr>
      <w:tr w14:paraId="6DC0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9C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4</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B10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工程保险费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D7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11.93 </w:t>
            </w:r>
          </w:p>
        </w:tc>
      </w:tr>
      <w:tr w14:paraId="20C1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78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（四）</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4A6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基本预备费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7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312.31 </w:t>
            </w:r>
          </w:p>
        </w:tc>
      </w:tr>
      <w:tr w14:paraId="73B4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0B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F2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专项部分投资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3A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424.86 </w:t>
            </w:r>
          </w:p>
        </w:tc>
      </w:tr>
      <w:tr w14:paraId="62F8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92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88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建设征地与移民安置补偿投资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DBE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321.80 </w:t>
            </w:r>
          </w:p>
        </w:tc>
      </w:tr>
      <w:tr w14:paraId="7F8C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CDA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A1F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环境保护工程投资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236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34.35 </w:t>
            </w:r>
          </w:p>
        </w:tc>
      </w:tr>
      <w:tr w14:paraId="5568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870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33C2">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水土保持工程投资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A16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68.71 </w:t>
            </w:r>
          </w:p>
        </w:tc>
      </w:tr>
      <w:tr w14:paraId="73FE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13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5E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E6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3860.23</w:t>
            </w:r>
          </w:p>
        </w:tc>
      </w:tr>
    </w:tbl>
    <w:p w14:paraId="34B47CEB">
      <w:pPr>
        <w:pStyle w:val="5"/>
        <w:rPr>
          <w:rFonts w:hint="eastAsia" w:ascii="方正黑体_GBK" w:hAnsi="方正黑体_GBK" w:eastAsia="方正黑体_GBK" w:cs="方正黑体_GBK"/>
          <w:sz w:val="32"/>
          <w:szCs w:val="32"/>
        </w:rPr>
      </w:pPr>
    </w:p>
    <w:p w14:paraId="4A51FCF3">
      <w:pPr>
        <w:pStyle w:val="5"/>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78FAA6D7">
      <w:pPr>
        <w:pStyle w:val="5"/>
        <w:spacing w:line="500" w:lineRule="exact"/>
        <w:rPr>
          <w:rFonts w:hint="eastAsia" w:ascii="Times New Roman" w:hAnsi="Times New Roman" w:eastAsia="方正仿宋_GBK" w:cs="Times New Roman"/>
          <w:sz w:val="32"/>
          <w:szCs w:val="32"/>
          <w:lang w:val="en-US" w:eastAsia="zh-CN"/>
        </w:rPr>
      </w:pPr>
    </w:p>
    <w:p w14:paraId="1B10D3CE">
      <w:pPr>
        <w:pStyle w:val="5"/>
        <w:spacing w:line="500" w:lineRule="exact"/>
        <w:rPr>
          <w:rFonts w:hint="eastAsia" w:ascii="Times New Roman" w:hAnsi="Times New Roman" w:eastAsia="方正仿宋_GBK" w:cs="Times New Roman"/>
          <w:sz w:val="32"/>
          <w:szCs w:val="32"/>
          <w:lang w:val="en-US" w:eastAsia="zh-CN"/>
        </w:rPr>
      </w:pPr>
    </w:p>
    <w:p w14:paraId="2BE48770">
      <w:pPr>
        <w:pStyle w:val="5"/>
        <w:spacing w:line="500" w:lineRule="exact"/>
        <w:rPr>
          <w:rFonts w:hint="eastAsia" w:ascii="Times New Roman" w:hAnsi="Times New Roman" w:eastAsia="方正仿宋_GBK" w:cs="Times New Roman"/>
          <w:sz w:val="32"/>
          <w:szCs w:val="32"/>
          <w:lang w:val="en-US" w:eastAsia="zh-CN"/>
        </w:rPr>
      </w:pPr>
    </w:p>
    <w:p w14:paraId="690634CF">
      <w:pPr>
        <w:pStyle w:val="5"/>
        <w:spacing w:line="500" w:lineRule="exact"/>
        <w:rPr>
          <w:rFonts w:hint="eastAsia" w:ascii="Times New Roman" w:hAnsi="Times New Roman" w:eastAsia="方正仿宋_GBK" w:cs="Times New Roman"/>
          <w:sz w:val="32"/>
          <w:szCs w:val="32"/>
          <w:lang w:val="en-US" w:eastAsia="zh-CN"/>
        </w:rPr>
      </w:pPr>
    </w:p>
    <w:p w14:paraId="5520E9C8">
      <w:pPr>
        <w:pStyle w:val="5"/>
        <w:spacing w:line="500" w:lineRule="exact"/>
        <w:rPr>
          <w:rFonts w:hint="eastAsia" w:ascii="Times New Roman" w:hAnsi="Times New Roman" w:eastAsia="方正仿宋_GBK" w:cs="Times New Roman"/>
          <w:sz w:val="32"/>
          <w:szCs w:val="32"/>
          <w:lang w:val="en-US" w:eastAsia="zh-CN"/>
        </w:rPr>
      </w:pPr>
    </w:p>
    <w:p w14:paraId="56EB72F6">
      <w:pPr>
        <w:pStyle w:val="5"/>
        <w:spacing w:line="500" w:lineRule="exact"/>
        <w:rPr>
          <w:rFonts w:hint="eastAsia" w:ascii="Times New Roman" w:hAnsi="Times New Roman" w:eastAsia="方正仿宋_GBK" w:cs="Times New Roman"/>
          <w:sz w:val="32"/>
          <w:szCs w:val="32"/>
          <w:lang w:val="en-US" w:eastAsia="zh-CN"/>
        </w:rPr>
      </w:pPr>
    </w:p>
    <w:p w14:paraId="2E5BA125">
      <w:pPr>
        <w:pStyle w:val="5"/>
        <w:spacing w:line="500" w:lineRule="exact"/>
        <w:rPr>
          <w:rFonts w:hint="eastAsia" w:ascii="Times New Roman" w:hAnsi="Times New Roman" w:eastAsia="方正仿宋_GBK" w:cs="Times New Roman"/>
          <w:sz w:val="32"/>
          <w:szCs w:val="32"/>
          <w:lang w:val="en-US" w:eastAsia="zh-CN"/>
        </w:rPr>
      </w:pPr>
    </w:p>
    <w:p w14:paraId="1A6F2C5F">
      <w:pPr>
        <w:pStyle w:val="5"/>
        <w:spacing w:line="500" w:lineRule="exact"/>
        <w:rPr>
          <w:rFonts w:hint="eastAsia" w:ascii="Times New Roman" w:hAnsi="Times New Roman" w:eastAsia="方正仿宋_GBK" w:cs="Times New Roman"/>
          <w:sz w:val="32"/>
          <w:szCs w:val="32"/>
          <w:lang w:val="en-US" w:eastAsia="zh-CN"/>
        </w:rPr>
      </w:pPr>
    </w:p>
    <w:p w14:paraId="5D12180C">
      <w:pPr>
        <w:pStyle w:val="5"/>
        <w:spacing w:line="500" w:lineRule="exact"/>
        <w:rPr>
          <w:rFonts w:hint="eastAsia" w:ascii="Times New Roman" w:hAnsi="Times New Roman" w:eastAsia="方正仿宋_GBK" w:cs="Times New Roman"/>
          <w:sz w:val="32"/>
          <w:szCs w:val="32"/>
          <w:lang w:val="en-US" w:eastAsia="zh-CN"/>
        </w:rPr>
      </w:pPr>
    </w:p>
    <w:p w14:paraId="05362062">
      <w:pPr>
        <w:pStyle w:val="5"/>
        <w:spacing w:line="500" w:lineRule="exact"/>
        <w:rPr>
          <w:rFonts w:hint="eastAsia" w:ascii="Times New Roman" w:hAnsi="Times New Roman" w:eastAsia="方正仿宋_GBK" w:cs="Times New Roman"/>
          <w:sz w:val="32"/>
          <w:szCs w:val="32"/>
          <w:lang w:val="en-US" w:eastAsia="zh-CN"/>
        </w:rPr>
      </w:pPr>
    </w:p>
    <w:p w14:paraId="58B3A039">
      <w:pPr>
        <w:pStyle w:val="5"/>
        <w:spacing w:line="500" w:lineRule="exact"/>
        <w:rPr>
          <w:rFonts w:hint="eastAsia" w:ascii="Times New Roman" w:hAnsi="Times New Roman" w:eastAsia="方正仿宋_GBK" w:cs="Times New Roman"/>
          <w:sz w:val="32"/>
          <w:szCs w:val="32"/>
          <w:lang w:val="en-US" w:eastAsia="zh-CN"/>
        </w:rPr>
      </w:pPr>
    </w:p>
    <w:p w14:paraId="06D751E9">
      <w:pPr>
        <w:pStyle w:val="5"/>
        <w:spacing w:line="500" w:lineRule="exact"/>
        <w:rPr>
          <w:rFonts w:hint="eastAsia" w:ascii="Times New Roman" w:hAnsi="Times New Roman" w:eastAsia="方正仿宋_GBK" w:cs="Times New Roman"/>
          <w:sz w:val="32"/>
          <w:szCs w:val="32"/>
          <w:lang w:val="en-US" w:eastAsia="zh-CN"/>
        </w:rPr>
      </w:pPr>
    </w:p>
    <w:p w14:paraId="0090A69B">
      <w:pPr>
        <w:pStyle w:val="5"/>
        <w:spacing w:line="500" w:lineRule="exact"/>
        <w:rPr>
          <w:rFonts w:hint="eastAsia" w:ascii="Times New Roman" w:hAnsi="Times New Roman" w:eastAsia="方正仿宋_GBK" w:cs="Times New Roman"/>
          <w:sz w:val="32"/>
          <w:szCs w:val="32"/>
          <w:lang w:val="en-US" w:eastAsia="zh-CN"/>
        </w:rPr>
      </w:pPr>
    </w:p>
    <w:p w14:paraId="7CD44FD5">
      <w:pPr>
        <w:pStyle w:val="5"/>
        <w:spacing w:line="500" w:lineRule="exact"/>
        <w:rPr>
          <w:rFonts w:hint="eastAsia" w:ascii="Times New Roman" w:hAnsi="Times New Roman" w:eastAsia="方正仿宋_GBK" w:cs="Times New Roman"/>
          <w:sz w:val="32"/>
          <w:szCs w:val="32"/>
          <w:lang w:val="en-US" w:eastAsia="zh-CN"/>
        </w:rPr>
      </w:pPr>
    </w:p>
    <w:p w14:paraId="08D367A5">
      <w:pPr>
        <w:pStyle w:val="5"/>
        <w:spacing w:line="500" w:lineRule="exact"/>
        <w:rPr>
          <w:rFonts w:hint="eastAsia" w:ascii="Times New Roman" w:hAnsi="Times New Roman" w:eastAsia="方正仿宋_GBK" w:cs="Times New Roman"/>
          <w:sz w:val="32"/>
          <w:szCs w:val="32"/>
          <w:lang w:val="en-US" w:eastAsia="zh-CN"/>
        </w:rPr>
      </w:pPr>
    </w:p>
    <w:p w14:paraId="4A625A34">
      <w:pPr>
        <w:pStyle w:val="5"/>
        <w:spacing w:line="500" w:lineRule="exact"/>
        <w:rPr>
          <w:rFonts w:hint="eastAsia" w:ascii="Times New Roman" w:hAnsi="Times New Roman" w:eastAsia="方正仿宋_GBK" w:cs="Times New Roman"/>
          <w:sz w:val="32"/>
          <w:szCs w:val="32"/>
          <w:lang w:val="en-US" w:eastAsia="zh-CN"/>
        </w:rPr>
      </w:pPr>
    </w:p>
    <w:p w14:paraId="376301DA">
      <w:pPr>
        <w:pStyle w:val="5"/>
        <w:spacing w:line="500" w:lineRule="exact"/>
        <w:rPr>
          <w:rFonts w:hint="eastAsia" w:ascii="Times New Roman" w:hAnsi="Times New Roman" w:eastAsia="方正仿宋_GBK" w:cs="Times New Roman"/>
          <w:sz w:val="32"/>
          <w:szCs w:val="32"/>
          <w:lang w:val="en-US" w:eastAsia="zh-CN"/>
        </w:rPr>
      </w:pPr>
    </w:p>
    <w:p w14:paraId="3632656F">
      <w:pPr>
        <w:pStyle w:val="5"/>
        <w:spacing w:line="500" w:lineRule="exact"/>
        <w:rPr>
          <w:rFonts w:hint="eastAsia" w:ascii="Times New Roman" w:hAnsi="Times New Roman" w:eastAsia="方正仿宋_GBK" w:cs="Times New Roman"/>
          <w:sz w:val="32"/>
          <w:szCs w:val="32"/>
          <w:lang w:val="en-US" w:eastAsia="zh-CN"/>
        </w:rPr>
      </w:pPr>
    </w:p>
    <w:p w14:paraId="34E637A5">
      <w:pPr>
        <w:pStyle w:val="5"/>
        <w:spacing w:line="500" w:lineRule="exact"/>
        <w:rPr>
          <w:rFonts w:hint="eastAsia" w:ascii="Times New Roman" w:hAnsi="Times New Roman" w:eastAsia="方正仿宋_GBK" w:cs="Times New Roman"/>
          <w:sz w:val="32"/>
          <w:szCs w:val="32"/>
          <w:lang w:val="en-US" w:eastAsia="zh-CN"/>
        </w:rPr>
      </w:pPr>
    </w:p>
    <w:p w14:paraId="1789859D">
      <w:pPr>
        <w:pStyle w:val="5"/>
        <w:spacing w:line="500" w:lineRule="exact"/>
        <w:rPr>
          <w:rFonts w:hint="eastAsia" w:ascii="Times New Roman" w:hAnsi="Times New Roman" w:eastAsia="方正仿宋_GBK" w:cs="Times New Roman"/>
          <w:sz w:val="32"/>
          <w:szCs w:val="32"/>
          <w:lang w:val="en-US" w:eastAsia="zh-CN"/>
        </w:rPr>
      </w:pPr>
    </w:p>
    <w:p w14:paraId="1C6AAD04">
      <w:pPr>
        <w:pStyle w:val="5"/>
        <w:spacing w:line="500" w:lineRule="exact"/>
        <w:rPr>
          <w:rFonts w:hint="eastAsia" w:ascii="Times New Roman" w:hAnsi="Times New Roman" w:eastAsia="方正仿宋_GBK" w:cs="Times New Roman"/>
          <w:sz w:val="32"/>
          <w:szCs w:val="32"/>
          <w:lang w:val="en-US" w:eastAsia="zh-CN"/>
        </w:rPr>
      </w:pPr>
    </w:p>
    <w:p w14:paraId="34095706">
      <w:pPr>
        <w:pStyle w:val="5"/>
        <w:spacing w:line="500" w:lineRule="exact"/>
        <w:rPr>
          <w:rFonts w:hint="eastAsia" w:ascii="Times New Roman" w:hAnsi="Times New Roman" w:eastAsia="方正仿宋_GBK" w:cs="Times New Roman"/>
          <w:sz w:val="32"/>
          <w:szCs w:val="32"/>
          <w:lang w:val="en-US" w:eastAsia="zh-CN"/>
        </w:rPr>
      </w:pPr>
    </w:p>
    <w:p w14:paraId="583DD8E7">
      <w:pPr>
        <w:pStyle w:val="5"/>
        <w:spacing w:line="500" w:lineRule="exact"/>
        <w:rPr>
          <w:rFonts w:hint="eastAsia" w:ascii="Times New Roman" w:hAnsi="Times New Roman" w:eastAsia="方正仿宋_GBK" w:cs="Times New Roman"/>
          <w:sz w:val="32"/>
          <w:szCs w:val="32"/>
          <w:lang w:val="en-US" w:eastAsia="zh-CN"/>
        </w:rPr>
      </w:pPr>
    </w:p>
    <w:p w14:paraId="6D5D3D00">
      <w:pPr>
        <w:pStyle w:val="5"/>
        <w:spacing w:line="500" w:lineRule="exact"/>
        <w:rPr>
          <w:rFonts w:hint="eastAsia" w:ascii="Times New Roman" w:hAnsi="Times New Roman" w:eastAsia="方正仿宋_GBK" w:cs="Times New Roman"/>
          <w:sz w:val="32"/>
          <w:szCs w:val="32"/>
          <w:lang w:val="en-US" w:eastAsia="zh-CN"/>
        </w:rPr>
      </w:pPr>
    </w:p>
    <w:p w14:paraId="30441C25">
      <w:pPr>
        <w:pStyle w:val="5"/>
        <w:spacing w:line="500" w:lineRule="exact"/>
        <w:rPr>
          <w:rFonts w:hint="eastAsia" w:ascii="Times New Roman" w:hAnsi="Times New Roman" w:eastAsia="方正仿宋_GBK" w:cs="Times New Roman"/>
          <w:sz w:val="32"/>
          <w:szCs w:val="32"/>
          <w:lang w:val="en-US" w:eastAsia="zh-CN"/>
        </w:rPr>
      </w:pPr>
    </w:p>
    <w:p w14:paraId="5E126ED8">
      <w:pPr>
        <w:pStyle w:val="5"/>
        <w:spacing w:line="500" w:lineRule="exact"/>
        <w:rPr>
          <w:rFonts w:hint="eastAsia" w:ascii="Times New Roman" w:hAnsi="Times New Roman" w:eastAsia="方正仿宋_GBK" w:cs="Times New Roman"/>
          <w:sz w:val="32"/>
          <w:szCs w:val="32"/>
          <w:lang w:val="en-US" w:eastAsia="zh-CN"/>
        </w:rPr>
      </w:pPr>
    </w:p>
    <w:p w14:paraId="69AAD0CF">
      <w:pPr>
        <w:pStyle w:val="5"/>
        <w:spacing w:line="500" w:lineRule="exact"/>
        <w:rPr>
          <w:rFonts w:hint="eastAsia" w:ascii="Times New Roman" w:hAnsi="Times New Roman" w:eastAsia="方正仿宋_GBK" w:cs="Times New Roman"/>
          <w:sz w:val="32"/>
          <w:szCs w:val="32"/>
          <w:lang w:val="en-US" w:eastAsia="zh-CN"/>
        </w:rPr>
      </w:pPr>
    </w:p>
    <w:p w14:paraId="3B295E61">
      <w:pPr>
        <w:pStyle w:val="5"/>
        <w:spacing w:line="500" w:lineRule="exact"/>
        <w:rPr>
          <w:rFonts w:hint="eastAsia" w:ascii="Times New Roman" w:hAnsi="Times New Roman" w:eastAsia="方正仿宋_GBK" w:cs="Times New Roman"/>
          <w:sz w:val="32"/>
          <w:szCs w:val="32"/>
          <w:lang w:val="en-US" w:eastAsia="zh-CN"/>
        </w:rPr>
      </w:pPr>
    </w:p>
    <w:p w14:paraId="3ACF3CF0">
      <w:pPr>
        <w:pStyle w:val="5"/>
        <w:spacing w:line="500" w:lineRule="exact"/>
        <w:rPr>
          <w:rFonts w:hint="eastAsia" w:ascii="Times New Roman" w:hAnsi="Times New Roman" w:eastAsia="方正仿宋_GBK" w:cs="Times New Roman"/>
          <w:sz w:val="32"/>
          <w:szCs w:val="32"/>
          <w:lang w:val="en-US" w:eastAsia="zh-CN"/>
        </w:rPr>
      </w:pPr>
    </w:p>
    <w:p w14:paraId="08E01C0C">
      <w:pPr>
        <w:pStyle w:val="5"/>
        <w:spacing w:line="500" w:lineRule="exact"/>
        <w:rPr>
          <w:rFonts w:hint="eastAsia" w:ascii="Times New Roman" w:hAnsi="Times New Roman" w:eastAsia="方正仿宋_GBK" w:cs="Times New Roman"/>
          <w:sz w:val="32"/>
          <w:szCs w:val="32"/>
          <w:lang w:val="en-US" w:eastAsia="zh-CN"/>
        </w:rPr>
      </w:pPr>
    </w:p>
    <w:p w14:paraId="6FD7B2B1">
      <w:pPr>
        <w:pStyle w:val="5"/>
        <w:spacing w:line="500" w:lineRule="exact"/>
        <w:rPr>
          <w:rFonts w:hint="eastAsia" w:ascii="Times New Roman" w:hAnsi="Times New Roman" w:eastAsia="方正仿宋_GBK" w:cs="Times New Roman"/>
          <w:sz w:val="32"/>
          <w:szCs w:val="32"/>
          <w:lang w:val="en-US" w:eastAsia="zh-CN"/>
        </w:rPr>
      </w:pPr>
    </w:p>
    <w:p w14:paraId="6D970306">
      <w:pPr>
        <w:pStyle w:val="5"/>
        <w:spacing w:line="500" w:lineRule="exact"/>
        <w:rPr>
          <w:rFonts w:hint="eastAsia" w:ascii="Times New Roman" w:hAnsi="Times New Roman" w:eastAsia="方正仿宋_GBK" w:cs="Times New Roman"/>
          <w:sz w:val="32"/>
          <w:szCs w:val="32"/>
          <w:lang w:val="en-US" w:eastAsia="zh-CN"/>
        </w:rPr>
      </w:pPr>
    </w:p>
    <w:p w14:paraId="043CCEF2">
      <w:pPr>
        <w:pStyle w:val="5"/>
        <w:spacing w:line="500" w:lineRule="exact"/>
        <w:rPr>
          <w:rFonts w:hint="eastAsia" w:ascii="Times New Roman" w:hAnsi="Times New Roman" w:eastAsia="方正仿宋_GBK" w:cs="Times New Roman"/>
          <w:sz w:val="32"/>
          <w:szCs w:val="32"/>
          <w:lang w:val="en-US" w:eastAsia="zh-CN"/>
        </w:rPr>
      </w:pPr>
    </w:p>
    <w:p w14:paraId="0320D633">
      <w:pPr>
        <w:pStyle w:val="5"/>
        <w:spacing w:line="500" w:lineRule="exact"/>
        <w:rPr>
          <w:rFonts w:hint="eastAsia" w:ascii="Times New Roman" w:hAnsi="Times New Roman" w:eastAsia="方正仿宋_GBK" w:cs="Times New Roman"/>
          <w:sz w:val="32"/>
          <w:szCs w:val="32"/>
          <w:lang w:val="en-US" w:eastAsia="zh-CN"/>
        </w:rPr>
      </w:pPr>
    </w:p>
    <w:p w14:paraId="583F3D7E">
      <w:pPr>
        <w:pStyle w:val="5"/>
        <w:spacing w:line="500" w:lineRule="exact"/>
        <w:rPr>
          <w:rFonts w:hint="eastAsia" w:ascii="Times New Roman" w:hAnsi="Times New Roman" w:eastAsia="方正仿宋_GBK" w:cs="Times New Roman"/>
          <w:sz w:val="32"/>
          <w:szCs w:val="32"/>
          <w:lang w:val="en-US" w:eastAsia="zh-CN"/>
        </w:rPr>
      </w:pPr>
    </w:p>
    <w:p w14:paraId="41BFECC6">
      <w:pPr>
        <w:keepNext w:val="0"/>
        <w:keepLines w:val="0"/>
        <w:pageBreakBefore w:val="0"/>
        <w:widowControl w:val="0"/>
        <w:kinsoku/>
        <w:wordWrap/>
        <w:overflowPunct/>
        <w:topLinePunct w:val="0"/>
        <w:autoSpaceDE/>
        <w:autoSpaceDN/>
        <w:bidi w:val="0"/>
        <w:adjustRightInd/>
        <w:snapToGrid/>
        <w:spacing w:line="240" w:lineRule="exact"/>
        <w:textAlignment w:val="auto"/>
      </w:pPr>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纪委监委、区财政局、区审计局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29</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6390055-6CE7-4803-A807-0D9D6E061D75}"/>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embedRegular r:id="rId2" w:fontKey="{D6BE520F-C19F-481C-AB25-9A89B0C4423D}"/>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03AB3C44-BB9B-4FAF-95AE-1BC59863548E}"/>
  </w:font>
  <w:font w:name="方正楷体_GBK">
    <w:panose1 w:val="03000509000000000000"/>
    <w:charset w:val="86"/>
    <w:family w:val="auto"/>
    <w:pitch w:val="default"/>
    <w:sig w:usb0="00000001" w:usb1="080E0000" w:usb2="00000000" w:usb3="00000000" w:csb0="00040000" w:csb1="00000000"/>
    <w:embedRegular r:id="rId4" w:fontKey="{2ADE2215-61E4-45F0-B4E1-128838E5E587}"/>
  </w:font>
  <w:font w:name="方正小标宋_GBK">
    <w:panose1 w:val="03000509000000000000"/>
    <w:charset w:val="86"/>
    <w:family w:val="script"/>
    <w:pitch w:val="default"/>
    <w:sig w:usb0="00000001" w:usb1="080E0000" w:usb2="00000000" w:usb3="00000000" w:csb0="00040000" w:csb1="00000000"/>
    <w:embedRegular r:id="rId5" w:fontKey="{16BAFBC1-999B-4A24-8A33-F8D0E59EC0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8"/>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4733E"/>
    <w:rsid w:val="0B7A378A"/>
    <w:rsid w:val="0C443D5D"/>
    <w:rsid w:val="0C4A4FFD"/>
    <w:rsid w:val="0CFC0645"/>
    <w:rsid w:val="0D37421D"/>
    <w:rsid w:val="0E090617"/>
    <w:rsid w:val="0F79319A"/>
    <w:rsid w:val="111B3704"/>
    <w:rsid w:val="11994C17"/>
    <w:rsid w:val="119A3908"/>
    <w:rsid w:val="14CA633F"/>
    <w:rsid w:val="150C01AB"/>
    <w:rsid w:val="15636F5B"/>
    <w:rsid w:val="175C5702"/>
    <w:rsid w:val="17EE20DB"/>
    <w:rsid w:val="181B2628"/>
    <w:rsid w:val="193E59D1"/>
    <w:rsid w:val="1A261065"/>
    <w:rsid w:val="1F013809"/>
    <w:rsid w:val="1F950368"/>
    <w:rsid w:val="208F215E"/>
    <w:rsid w:val="2424063E"/>
    <w:rsid w:val="250D18ED"/>
    <w:rsid w:val="25195CAD"/>
    <w:rsid w:val="254A0970"/>
    <w:rsid w:val="27F93F48"/>
    <w:rsid w:val="28D139F4"/>
    <w:rsid w:val="2A57764A"/>
    <w:rsid w:val="2AD46A97"/>
    <w:rsid w:val="2EBC0D41"/>
    <w:rsid w:val="2F7A4CA0"/>
    <w:rsid w:val="2F7B047E"/>
    <w:rsid w:val="31A87524"/>
    <w:rsid w:val="39705D78"/>
    <w:rsid w:val="397671E0"/>
    <w:rsid w:val="3E011B99"/>
    <w:rsid w:val="3EF47EDA"/>
    <w:rsid w:val="40A351EE"/>
    <w:rsid w:val="459B6D2C"/>
    <w:rsid w:val="47DB5B06"/>
    <w:rsid w:val="487D33E1"/>
    <w:rsid w:val="4EC477AE"/>
    <w:rsid w:val="4F735634"/>
    <w:rsid w:val="4FFB4CF6"/>
    <w:rsid w:val="5130612A"/>
    <w:rsid w:val="52316F56"/>
    <w:rsid w:val="534E1E00"/>
    <w:rsid w:val="53F56AAD"/>
    <w:rsid w:val="551945A0"/>
    <w:rsid w:val="555A2A20"/>
    <w:rsid w:val="5726180C"/>
    <w:rsid w:val="57A8352A"/>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941CCF"/>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3">
    <w:name w:val="page number"/>
    <w:basedOn w:val="12"/>
    <w:qFormat/>
    <w:uiPriority w:val="0"/>
  </w:style>
  <w:style w:type="paragraph" w:customStyle="1" w:styleId="14">
    <w:name w:val="默认"/>
    <w:qFormat/>
    <w:uiPriority w:val="0"/>
    <w:rPr>
      <w:rFonts w:ascii="Helvetica" w:hAnsi="Helvetica" w:eastAsia="Helvetica" w:cs="Helvetica"/>
      <w:color w:val="000000"/>
      <w:sz w:val="22"/>
      <w:szCs w:val="22"/>
      <w:lang w:val="en-US" w:eastAsia="zh-CN" w:bidi="ar-SA"/>
    </w:rPr>
  </w:style>
  <w:style w:type="character" w:customStyle="1" w:styleId="15">
    <w:name w:val="页眉 Char"/>
    <w:basedOn w:val="12"/>
    <w:link w:val="9"/>
    <w:semiHidden/>
    <w:qFormat/>
    <w:locked/>
    <w:uiPriority w:val="0"/>
    <w:rPr>
      <w:rFonts w:eastAsia="宋体"/>
      <w:kern w:val="2"/>
      <w:sz w:val="18"/>
      <w:szCs w:val="18"/>
      <w:lang w:val="en-US" w:eastAsia="zh-CN" w:bidi="ar-SA"/>
    </w:rPr>
  </w:style>
  <w:style w:type="character" w:customStyle="1" w:styleId="16">
    <w:name w:val="font21"/>
    <w:basedOn w:val="12"/>
    <w:qFormat/>
    <w:uiPriority w:val="0"/>
    <w:rPr>
      <w:rFonts w:hint="eastAsia" w:ascii="宋体" w:hAnsi="宋体" w:eastAsia="宋体" w:cs="宋体"/>
      <w:color w:val="000000"/>
      <w:sz w:val="24"/>
      <w:szCs w:val="24"/>
      <w:u w:val="none"/>
    </w:rPr>
  </w:style>
  <w:style w:type="character" w:customStyle="1" w:styleId="17">
    <w:name w:val="font41"/>
    <w:basedOn w:val="12"/>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2"/>
    <w:qFormat/>
    <w:uiPriority w:val="0"/>
    <w:rPr>
      <w:rFonts w:ascii="方正黑体_GBK" w:hAnsi="方正黑体_GBK" w:eastAsia="方正黑体_GBK" w:cs="方正黑体_GBK"/>
      <w:color w:val="000000"/>
      <w:sz w:val="28"/>
      <w:szCs w:val="28"/>
      <w:u w:val="none"/>
    </w:rPr>
  </w:style>
  <w:style w:type="character" w:customStyle="1" w:styleId="21">
    <w:name w:val="font81"/>
    <w:basedOn w:val="12"/>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2"/>
    <w:qFormat/>
    <w:uiPriority w:val="0"/>
    <w:rPr>
      <w:rFonts w:ascii="方正仿宋_GBK" w:hAnsi="方正仿宋_GBK" w:eastAsia="方正仿宋_GBK" w:cs="方正仿宋_GBK"/>
      <w:color w:val="000000"/>
      <w:sz w:val="24"/>
      <w:szCs w:val="24"/>
      <w:u w:val="none"/>
    </w:rPr>
  </w:style>
  <w:style w:type="character" w:customStyle="1" w:styleId="23">
    <w:name w:val="font101"/>
    <w:basedOn w:val="12"/>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2"/>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2"/>
    <w:qFormat/>
    <w:uiPriority w:val="0"/>
    <w:rPr>
      <w:rFonts w:ascii="方正黑体_GBK" w:hAnsi="方正黑体_GBK" w:eastAsia="方正黑体_GBK" w:cs="方正黑体_GBK"/>
      <w:color w:val="000000"/>
      <w:sz w:val="28"/>
      <w:szCs w:val="28"/>
      <w:u w:val="none"/>
    </w:rPr>
  </w:style>
  <w:style w:type="character" w:customStyle="1" w:styleId="27">
    <w:name w:val="font12"/>
    <w:basedOn w:val="12"/>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2"/>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2"/>
    <w:qFormat/>
    <w:uiPriority w:val="0"/>
    <w:rPr>
      <w:rFonts w:ascii="方正仿宋_GBK" w:hAnsi="方正仿宋_GBK" w:eastAsia="方正仿宋_GBK" w:cs="方正仿宋_GBK"/>
      <w:color w:val="000000"/>
      <w:sz w:val="24"/>
      <w:szCs w:val="24"/>
      <w:u w:val="none"/>
    </w:rPr>
  </w:style>
  <w:style w:type="character" w:customStyle="1" w:styleId="30">
    <w:name w:val="font131"/>
    <w:basedOn w:val="12"/>
    <w:qFormat/>
    <w:uiPriority w:val="0"/>
    <w:rPr>
      <w:rFonts w:hint="eastAsia" w:ascii="方正仿宋_GBK" w:hAnsi="方正仿宋_GBK" w:eastAsia="方正仿宋_GBK" w:cs="方正仿宋_GBK"/>
      <w:color w:val="000000"/>
      <w:sz w:val="20"/>
      <w:szCs w:val="20"/>
      <w:u w:val="none"/>
    </w:rPr>
  </w:style>
  <w:style w:type="character" w:customStyle="1" w:styleId="31">
    <w:name w:val="font31"/>
    <w:basedOn w:val="12"/>
    <w:qFormat/>
    <w:uiPriority w:val="0"/>
    <w:rPr>
      <w:rFonts w:hint="default" w:ascii="Times New Roman" w:hAnsi="Times New Roman" w:cs="Times New Roman"/>
      <w:color w:val="000000"/>
      <w:sz w:val="28"/>
      <w:szCs w:val="28"/>
      <w:u w:val="none"/>
    </w:rPr>
  </w:style>
  <w:style w:type="character" w:customStyle="1" w:styleId="32">
    <w:name w:val="font11"/>
    <w:basedOn w:val="12"/>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6</Pages>
  <Words>1178</Words>
  <Characters>1420</Characters>
  <Lines>11</Lines>
  <Paragraphs>3</Paragraphs>
  <TotalTime>3</TotalTime>
  <ScaleCrop>false</ScaleCrop>
  <LinksUpToDate>false</LinksUpToDate>
  <CharactersWithSpaces>1548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2026-06-29T02:14:00Z</cp:lastPrinted>
  <dcterms:modified xsi:type="dcterms:W3CDTF">2026-06-29T06:31:36Z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