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208</w:t>
      </w:r>
      <w:bookmarkStart w:id="0" w:name="_GoBack"/>
      <w:bookmarkEnd w:id="0"/>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47175BF9">
      <w:pPr>
        <w:autoSpaceDE w:val="0"/>
        <w:spacing w:line="595" w:lineRule="exact"/>
        <w:jc w:val="center"/>
        <w:rPr>
          <w:rFonts w:hint="eastAsia" w:eastAsia="方正小标宋_GBK"/>
          <w:sz w:val="44"/>
          <w:szCs w:val="44"/>
        </w:rPr>
      </w:pPr>
      <w:r>
        <w:rPr>
          <w:rFonts w:ascii="方正小标宋_GBK" w:eastAsia="方正小标宋_GBK"/>
          <w:sz w:val="44"/>
          <w:szCs w:val="44"/>
        </w:rPr>
        <w:t>关于黔江区城区道路沿线边坡整治及感知终端建设项目</w:t>
      </w:r>
      <w:r>
        <w:rPr>
          <w:rFonts w:hint="eastAsia" w:eastAsia="方正小标宋_GBK"/>
          <w:sz w:val="44"/>
          <w:szCs w:val="44"/>
          <w:lang w:val="zh-CN"/>
        </w:rPr>
        <w:t>项目</w:t>
      </w:r>
      <w:r>
        <w:rPr>
          <w:rFonts w:ascii="方正小标宋_GBK" w:eastAsia="方正小标宋_GBK"/>
          <w:sz w:val="44"/>
          <w:szCs w:val="44"/>
        </w:rPr>
        <w:t>建议书的批复</w:t>
      </w:r>
    </w:p>
    <w:p w14:paraId="7DB0FD5F">
      <w:pPr>
        <w:autoSpaceDE w:val="0"/>
        <w:spacing w:line="595" w:lineRule="exact"/>
      </w:pPr>
      <w:r>
        <w:rPr>
          <w:rFonts w:hint="eastAsia"/>
        </w:rPr>
        <w:t xml:space="preserve">  </w:t>
      </w:r>
    </w:p>
    <w:p w14:paraId="174407C1">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方正仿宋_GBK" w:eastAsia="方正仿宋_GBK"/>
          <w:lang w:eastAsia="zh-CN"/>
        </w:rPr>
      </w:pPr>
      <w:r>
        <w:rPr>
          <w:rFonts w:hint="eastAsia" w:ascii="方正仿宋_GBK" w:eastAsia="方正仿宋_GBK"/>
          <w:sz w:val="32"/>
          <w:szCs w:val="32"/>
          <w:lang w:eastAsia="zh-CN"/>
        </w:rPr>
        <w:t>区城管局</w:t>
      </w:r>
      <w:r>
        <w:rPr>
          <w:rFonts w:ascii="方正仿宋_GBK" w:eastAsia="方正仿宋_GBK"/>
          <w:sz w:val="32"/>
          <w:szCs w:val="32"/>
        </w:rPr>
        <w:t>：</w:t>
      </w:r>
    </w:p>
    <w:p w14:paraId="73AD24B6">
      <w:pPr>
        <w:pStyle w:val="5"/>
        <w:autoSpaceDE w:val="0"/>
        <w:spacing w:line="595" w:lineRule="exact"/>
        <w:ind w:left="0" w:leftChars="0" w:firstLine="640" w:firstLineChars="200"/>
        <w:rPr>
          <w:rFonts w:ascii="方正仿宋_GBK" w:eastAsia="方正仿宋_GBK"/>
        </w:rPr>
      </w:pPr>
      <w:r>
        <w:rPr>
          <w:rFonts w:hint="eastAsia" w:ascii="方正仿宋_GBK" w:eastAsia="方正仿宋_GBK"/>
          <w:lang w:eastAsia="zh-CN"/>
        </w:rPr>
        <w:t>你单位《关于审查黔江区城区道路沿线边坡整治及感知终端建设项目项目建议书的函</w:t>
      </w:r>
      <w:r>
        <w:rPr>
          <w:rFonts w:hint="eastAsia" w:ascii="方正仿宋_GBK" w:eastAsia="方正仿宋_GBK"/>
        </w:rPr>
        <w:t>》（</w:t>
      </w:r>
      <w:r>
        <w:rPr>
          <w:rFonts w:hint="eastAsia" w:ascii="方正仿宋_GBK" w:eastAsia="方正仿宋_GBK"/>
          <w:lang w:eastAsia="zh-CN"/>
        </w:rPr>
        <w:t>黔江城市管理</w:t>
      </w:r>
      <w:r>
        <w:rPr>
          <w:rFonts w:hint="default" w:ascii="Times New Roman" w:hAnsi="Times New Roman" w:eastAsia="方正仿宋_GBK" w:cs="Times New Roman"/>
          <w:sz w:val="32"/>
          <w:szCs w:val="32"/>
          <w:lang w:eastAsia="zh-CN"/>
        </w:rPr>
        <w:t>函</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58</w:t>
      </w:r>
      <w:r>
        <w:rPr>
          <w:rFonts w:hint="default" w:ascii="Times New Roman" w:hAnsi="Times New Roman" w:eastAsia="方正仿宋_GBK" w:cs="Times New Roman"/>
        </w:rPr>
        <w:t>号）收悉，经研究，</w:t>
      </w:r>
      <w:r>
        <w:rPr>
          <w:rFonts w:hint="default" w:ascii="Times New Roman" w:hAnsi="Times New Roman" w:eastAsia="方正仿宋_GBK" w:cs="Times New Roman"/>
          <w:lang w:eastAsia="zh-CN"/>
        </w:rPr>
        <w:t>同意实施黔江区城区道路沿线边坡整治及感</w:t>
      </w:r>
      <w:r>
        <w:rPr>
          <w:rFonts w:hint="eastAsia" w:ascii="方正仿宋_GBK" w:eastAsia="方正仿宋_GBK"/>
          <w:lang w:eastAsia="zh-CN"/>
        </w:rPr>
        <w:t>知终端建设项目</w:t>
      </w:r>
      <w:r>
        <w:rPr>
          <w:rFonts w:hint="eastAsia" w:ascii="方正仿宋_GBK" w:eastAsia="方正仿宋_GBK"/>
        </w:rPr>
        <w:t>，现批复如下：</w:t>
      </w:r>
    </w:p>
    <w:p w14:paraId="2F169AB2">
      <w:pPr>
        <w:pStyle w:val="12"/>
        <w:keepNext w:val="0"/>
        <w:keepLines w:val="0"/>
        <w:widowControl/>
        <w:suppressLineNumbers w:val="0"/>
        <w:spacing w:before="0" w:beforeAutospacing="0" w:after="0" w:afterAutospacing="0"/>
        <w:ind w:left="0" w:right="0" w:firstLine="640" w:firstLineChars="200"/>
        <w:rPr>
          <w:rFonts w:hint="eastAsia" w:ascii="方正仿宋_GBK" w:hAnsi="Times New Roman" w:eastAsia="方正仿宋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一、项目名称：</w:t>
      </w:r>
      <w:r>
        <w:rPr>
          <w:rFonts w:hint="eastAsia" w:ascii="方正仿宋_GBK" w:hAnsi="Times New Roman" w:eastAsia="方正仿宋_GBK" w:cs="Times New Roman"/>
          <w:kern w:val="2"/>
          <w:sz w:val="32"/>
          <w:szCs w:val="32"/>
          <w:lang w:val="en-US" w:eastAsia="zh-CN" w:bidi="ar-SA"/>
        </w:rPr>
        <w:t>黔江区城区道路沿线边坡整治及感知终端建设项目</w:t>
      </w:r>
    </w:p>
    <w:p w14:paraId="48327D4A">
      <w:pPr>
        <w:pStyle w:val="5"/>
        <w:numPr>
          <w:ilvl w:val="0"/>
          <w:numId w:val="0"/>
        </w:numPr>
        <w:autoSpaceDE w:val="0"/>
        <w:spacing w:line="595" w:lineRule="exact"/>
        <w:ind w:firstLine="640" w:firstLineChars="200"/>
        <w:rPr>
          <w:rFonts w:hint="default" w:ascii="Times New Roman" w:hAnsi="Times New Roman" w:eastAsia="方正仿宋_GBK" w:cs="Times New Roman"/>
          <w:lang w:val="en-US" w:eastAsia="zh-CN"/>
        </w:rPr>
      </w:pPr>
      <w:r>
        <w:rPr>
          <w:rFonts w:hint="eastAsia" w:ascii="方正黑体_GBK" w:eastAsia="方正黑体_GBK"/>
          <w:lang w:eastAsia="zh-CN"/>
        </w:rPr>
        <w:t>二、项目代码：</w:t>
      </w:r>
      <w:r>
        <w:rPr>
          <w:rFonts w:hint="default" w:ascii="Times New Roman" w:hAnsi="Times New Roman" w:eastAsia="方正仿宋_GBK" w:cs="Times New Roman"/>
          <w:lang w:eastAsia="zh-CN"/>
        </w:rPr>
        <w:t>2</w:t>
      </w:r>
      <w:r>
        <w:rPr>
          <w:rFonts w:hint="default" w:ascii="Times New Roman" w:hAnsi="Times New Roman" w:eastAsia="方正仿宋_GBK" w:cs="Times New Roman"/>
          <w:lang w:val="en-US" w:eastAsia="zh-CN"/>
        </w:rPr>
        <w:t>606</w:t>
      </w:r>
      <w:r>
        <w:rPr>
          <w:rFonts w:hint="eastAsia" w:ascii="方正仿宋_GBK" w:eastAsia="方正仿宋_GBK"/>
          <w:lang w:eastAsia="zh-CN"/>
        </w:rPr>
        <w:t>-</w:t>
      </w:r>
      <w:r>
        <w:rPr>
          <w:rFonts w:hint="default" w:ascii="Times New Roman" w:hAnsi="Times New Roman" w:eastAsia="方正仿宋_GBK" w:cs="Times New Roman"/>
          <w:lang w:eastAsia="zh-CN"/>
        </w:rPr>
        <w:t>500114</w:t>
      </w:r>
      <w:r>
        <w:rPr>
          <w:rFonts w:hint="eastAsia" w:ascii="方正仿宋_GBK" w:eastAsia="方正仿宋_GBK"/>
          <w:lang w:eastAsia="zh-CN"/>
        </w:rPr>
        <w:t>-</w:t>
      </w:r>
      <w:r>
        <w:rPr>
          <w:rFonts w:hint="default" w:ascii="Times New Roman" w:hAnsi="Times New Roman" w:eastAsia="方正仿宋_GBK" w:cs="Times New Roman"/>
          <w:lang w:eastAsia="zh-CN"/>
        </w:rPr>
        <w:t>04</w:t>
      </w:r>
      <w:r>
        <w:rPr>
          <w:rFonts w:hint="eastAsia" w:ascii="方正仿宋_GBK" w:eastAsia="方正仿宋_GBK"/>
          <w:lang w:eastAsia="zh-CN"/>
        </w:rPr>
        <w:t>-</w:t>
      </w:r>
      <w:r>
        <w:rPr>
          <w:rFonts w:hint="default" w:ascii="Times New Roman" w:hAnsi="Times New Roman" w:eastAsia="方正仿宋_GBK" w:cs="Times New Roman"/>
          <w:lang w:eastAsia="zh-CN"/>
        </w:rPr>
        <w:t>01</w:t>
      </w:r>
      <w:r>
        <w:rPr>
          <w:rFonts w:hint="eastAsia" w:ascii="方正仿宋_GBK" w:eastAsia="方正仿宋_GBK"/>
          <w:lang w:eastAsia="zh-CN"/>
        </w:rPr>
        <w:t>-</w:t>
      </w:r>
      <w:r>
        <w:rPr>
          <w:rFonts w:hint="default" w:ascii="Times New Roman" w:hAnsi="Times New Roman" w:eastAsia="方正仿宋_GBK" w:cs="Times New Roman"/>
          <w:lang w:val="en-US" w:eastAsia="zh-CN"/>
        </w:rPr>
        <w:t>564953</w:t>
      </w:r>
    </w:p>
    <w:p w14:paraId="1ADE14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textAlignment w:val="auto"/>
        <w:outlineLvl w:val="9"/>
        <w:rPr>
          <w:rFonts w:hint="eastAsia"/>
          <w:lang w:val="en-US" w:eastAsia="zh-CN"/>
        </w:rPr>
      </w:pPr>
      <w:r>
        <w:rPr>
          <w:rFonts w:hint="eastAsia" w:ascii="方正黑体_GBK" w:hAnsi="Times New Roman" w:eastAsia="方正黑体_GBK" w:cs="Times New Roman"/>
          <w:kern w:val="2"/>
          <w:sz w:val="32"/>
          <w:szCs w:val="32"/>
          <w:lang w:val="en-US" w:eastAsia="zh-CN" w:bidi="ar-SA"/>
        </w:rPr>
        <w:t>三、项目业主：</w:t>
      </w:r>
      <w:r>
        <w:rPr>
          <w:rFonts w:hint="eastAsia" w:ascii="方正仿宋_GBK" w:eastAsia="方正仿宋_GBK"/>
          <w:sz w:val="32"/>
          <w:szCs w:val="32"/>
          <w:lang w:eastAsia="zh-CN"/>
        </w:rPr>
        <w:t>重庆市黔江区市政设施所</w:t>
      </w:r>
    </w:p>
    <w:p w14:paraId="75E07DF5">
      <w:pPr>
        <w:spacing w:line="500" w:lineRule="exact"/>
        <w:ind w:firstLine="630"/>
        <w:rPr>
          <w:rFonts w:hint="eastAsia" w:ascii="方正仿宋_GBK" w:hAnsi="方正仿宋_GBK" w:eastAsia="方正仿宋_GBK" w:cs="方正仿宋_GBK"/>
          <w:kern w:val="2"/>
          <w:sz w:val="32"/>
          <w:szCs w:val="32"/>
          <w:lang w:val="en-US" w:eastAsia="zh-CN" w:bidi="ar-SA"/>
        </w:rPr>
      </w:pPr>
      <w:r>
        <w:rPr>
          <w:rFonts w:hint="eastAsia" w:ascii="方正黑体_GBK" w:eastAsia="方正黑体_GBK" w:cs="Times New Roman"/>
          <w:kern w:val="2"/>
          <w:sz w:val="32"/>
          <w:szCs w:val="32"/>
          <w:lang w:val="en-US" w:eastAsia="zh-CN" w:bidi="ar-SA"/>
        </w:rPr>
        <w:t>四</w:t>
      </w:r>
      <w:r>
        <w:rPr>
          <w:rFonts w:hint="eastAsia" w:ascii="方正黑体_GBK" w:hAnsi="Times New Roman" w:eastAsia="方正黑体_GBK" w:cs="Times New Roman"/>
          <w:kern w:val="2"/>
          <w:sz w:val="32"/>
          <w:szCs w:val="32"/>
          <w:lang w:val="en-US" w:eastAsia="zh-CN" w:bidi="ar-SA"/>
        </w:rPr>
        <w:t>、建设地址：</w:t>
      </w:r>
      <w:r>
        <w:rPr>
          <w:rFonts w:hint="eastAsia" w:ascii="方正仿宋_GBK" w:hAnsi="等线" w:eastAsia="方正仿宋_GBK" w:cs="Times New Roman"/>
          <w:kern w:val="2"/>
          <w:sz w:val="32"/>
          <w:szCs w:val="32"/>
          <w:lang w:val="en-US" w:eastAsia="zh-CN" w:bidi="ar-SA"/>
        </w:rPr>
        <w:t>黔江区</w:t>
      </w:r>
    </w:p>
    <w:p w14:paraId="74380138">
      <w:pPr>
        <w:spacing w:line="560" w:lineRule="exact"/>
        <w:ind w:firstLine="640" w:firstLineChars="200"/>
        <w:rPr>
          <w:rFonts w:hint="default" w:ascii="方正仿宋_GBK" w:hAnsi="等线" w:eastAsia="方正仿宋_GBK" w:cs="Times New Roman"/>
          <w:kern w:val="2"/>
          <w:sz w:val="32"/>
          <w:szCs w:val="32"/>
          <w:lang w:val="en-US" w:eastAsia="zh-CN" w:bidi="ar-SA"/>
        </w:rPr>
      </w:pPr>
      <w:r>
        <w:rPr>
          <w:rFonts w:hint="eastAsia" w:ascii="方正黑体_GBK" w:eastAsia="方正黑体_GBK"/>
          <w:sz w:val="32"/>
          <w:szCs w:val="32"/>
          <w:lang w:eastAsia="zh-CN"/>
        </w:rPr>
        <w:t>五</w:t>
      </w:r>
      <w:r>
        <w:rPr>
          <w:rFonts w:hint="eastAsia" w:ascii="方正黑体_GBK" w:eastAsia="方正黑体_GBK"/>
          <w:sz w:val="32"/>
          <w:szCs w:val="32"/>
        </w:rPr>
        <w:t>、</w:t>
      </w:r>
      <w:r>
        <w:rPr>
          <w:rFonts w:ascii="方正黑体_GBK" w:eastAsia="方正黑体_GBK"/>
          <w:sz w:val="32"/>
          <w:szCs w:val="32"/>
        </w:rPr>
        <w:t>建设规模及主要建设内容</w:t>
      </w:r>
      <w:r>
        <w:rPr>
          <w:rFonts w:hint="eastAsia" w:ascii="方正仿宋_GBK" w:eastAsia="方正仿宋_GBK"/>
          <w:sz w:val="32"/>
          <w:szCs w:val="32"/>
          <w:lang w:eastAsia="zh-CN"/>
        </w:rPr>
        <w:t>：</w:t>
      </w:r>
      <w:r>
        <w:rPr>
          <w:rFonts w:hint="eastAsia" w:ascii="方正仿宋_GBK" w:hAnsi="等线" w:eastAsia="方正仿宋_GBK" w:cs="Times New Roman"/>
          <w:kern w:val="2"/>
          <w:sz w:val="32"/>
          <w:szCs w:val="32"/>
          <w:lang w:val="en-US" w:eastAsia="zh-CN" w:bidi="ar-SA"/>
        </w:rPr>
        <w:t>全面整治武陵大道、正青大道、正舟路、迎宾大道、交通路、新黔大道、黔永大道等城市道路沿线边坡危岩、地质塌陷等安全隐患，配套智能感知设备及监测系统。</w:t>
      </w:r>
    </w:p>
    <w:p w14:paraId="3B8511F3">
      <w:pPr>
        <w:spacing w:line="560" w:lineRule="exact"/>
        <w:ind w:firstLine="640" w:firstLineChars="200"/>
        <w:rPr>
          <w:rFonts w:hint="eastAsia" w:ascii="方正仿宋_GBK" w:eastAsia="方正仿宋_GBK"/>
          <w:sz w:val="32"/>
          <w:szCs w:val="32"/>
          <w:lang w:val="en-US" w:eastAsia="zh-CN"/>
        </w:rPr>
      </w:pPr>
      <w:r>
        <w:rPr>
          <w:rFonts w:hint="eastAsia" w:ascii="方正黑体_GBK" w:eastAsia="方正黑体_GBK"/>
          <w:sz w:val="32"/>
          <w:szCs w:val="32"/>
          <w:lang w:eastAsia="zh-CN"/>
        </w:rPr>
        <w:t>六</w:t>
      </w:r>
      <w:r>
        <w:rPr>
          <w:rFonts w:hint="eastAsia" w:ascii="方正黑体_GBK" w:eastAsia="方正黑体_GBK"/>
          <w:sz w:val="32"/>
          <w:szCs w:val="32"/>
        </w:rPr>
        <w:t>、</w:t>
      </w:r>
      <w:r>
        <w:rPr>
          <w:rFonts w:ascii="方正黑体_GBK" w:eastAsia="方正黑体_GBK"/>
          <w:sz w:val="32"/>
          <w:szCs w:val="32"/>
        </w:rPr>
        <w:t>项目总投资及资金来源：</w:t>
      </w:r>
      <w:r>
        <w:rPr>
          <w:rFonts w:hint="eastAsia" w:ascii="方正仿宋_GBK" w:eastAsia="方正仿宋_GBK"/>
          <w:sz w:val="32"/>
          <w:szCs w:val="32"/>
        </w:rPr>
        <w:t>项目</w:t>
      </w:r>
      <w:r>
        <w:rPr>
          <w:rFonts w:hint="eastAsia" w:ascii="方正仿宋_GBK" w:eastAsia="方正仿宋_GBK"/>
          <w:sz w:val="32"/>
          <w:szCs w:val="32"/>
          <w:lang w:eastAsia="zh-CN"/>
        </w:rPr>
        <w:t>估算</w:t>
      </w:r>
      <w:r>
        <w:rPr>
          <w:rFonts w:hint="default" w:ascii="Times New Roman" w:hAnsi="Times New Roman" w:eastAsia="方正仿宋_GBK" w:cs="Times New Roman"/>
          <w:sz w:val="32"/>
          <w:szCs w:val="32"/>
        </w:rPr>
        <w:t>总投资</w:t>
      </w:r>
      <w:r>
        <w:rPr>
          <w:rFonts w:hint="default" w:ascii="Times New Roman" w:hAnsi="Times New Roman" w:cs="Times New Roman"/>
          <w:b w:val="0"/>
          <w:bCs/>
          <w:sz w:val="32"/>
          <w:szCs w:val="32"/>
          <w:lang w:val="en-US" w:eastAsia="zh-CN"/>
        </w:rPr>
        <w:t>35996.27</w:t>
      </w:r>
      <w:r>
        <w:rPr>
          <w:rFonts w:hint="default" w:ascii="Times New Roman" w:hAnsi="Times New Roman" w:eastAsia="方正仿宋_GBK" w:cs="Times New Roman"/>
          <w:sz w:val="32"/>
          <w:szCs w:val="32"/>
          <w:lang w:val="en-US" w:eastAsia="zh-CN"/>
        </w:rPr>
        <w:t>万</w:t>
      </w:r>
      <w:r>
        <w:rPr>
          <w:rFonts w:hint="eastAsia" w:ascii="方正仿宋_GBK" w:hAnsi="方正仿宋_GBK" w:eastAsia="方正仿宋_GBK" w:cs="方正仿宋_GBK"/>
          <w:sz w:val="32"/>
          <w:szCs w:val="32"/>
          <w:lang w:val="en-US" w:eastAsia="zh-CN"/>
        </w:rPr>
        <w:t>元，</w:t>
      </w:r>
      <w:r>
        <w:rPr>
          <w:rFonts w:hint="eastAsia" w:ascii="方正仿宋_GBK" w:eastAsia="方正仿宋_GBK"/>
          <w:sz w:val="32"/>
          <w:szCs w:val="32"/>
          <w:lang w:eastAsia="zh-CN"/>
        </w:rPr>
        <w:t>资金来源为申请中央预算内资金、债券资金、国市补助资金，不足部分由业主自筹。</w:t>
      </w:r>
    </w:p>
    <w:p w14:paraId="1E590E9A">
      <w:pPr>
        <w:autoSpaceDE w:val="0"/>
        <w:spacing w:line="595" w:lineRule="exact"/>
        <w:ind w:firstLine="640" w:firstLineChars="200"/>
        <w:rPr>
          <w:rFonts w:hint="eastAsia" w:eastAsia="方正仿宋_GBK"/>
          <w:sz w:val="32"/>
          <w:szCs w:val="32"/>
        </w:rPr>
      </w:pPr>
      <w:r>
        <w:rPr>
          <w:rFonts w:hint="eastAsia" w:ascii="方正黑体_GBK" w:eastAsia="方正黑体_GBK"/>
          <w:sz w:val="32"/>
          <w:szCs w:val="32"/>
          <w:lang w:eastAsia="zh-CN"/>
        </w:rPr>
        <w:t>七</w:t>
      </w:r>
      <w:r>
        <w:rPr>
          <w:rFonts w:ascii="方正黑体_GBK" w:eastAsia="方正黑体_GBK"/>
          <w:sz w:val="32"/>
          <w:szCs w:val="32"/>
        </w:rPr>
        <w:t>、项目建设工期：</w:t>
      </w:r>
      <w:r>
        <w:rPr>
          <w:rFonts w:hint="eastAsia" w:eastAsia="方正仿宋_GBK"/>
          <w:sz w:val="32"/>
          <w:szCs w:val="32"/>
          <w:lang w:val="en-US" w:eastAsia="zh-CN"/>
        </w:rPr>
        <w:t>13</w:t>
      </w:r>
      <w:r>
        <w:rPr>
          <w:rFonts w:ascii="方正仿宋_GBK" w:eastAsia="方正仿宋_GBK"/>
          <w:sz w:val="32"/>
          <w:szCs w:val="32"/>
        </w:rPr>
        <w:t>个月。</w:t>
      </w:r>
    </w:p>
    <w:p w14:paraId="6B213713">
      <w:pPr>
        <w:autoSpaceDE w:val="0"/>
        <w:spacing w:line="595" w:lineRule="exact"/>
        <w:ind w:firstLine="640" w:firstLineChars="200"/>
        <w:rPr>
          <w:rFonts w:ascii="方正仿宋_GBK" w:eastAsia="方正仿宋_GBK"/>
          <w:sz w:val="32"/>
          <w:szCs w:val="32"/>
        </w:rPr>
      </w:pPr>
      <w:r>
        <w:rPr>
          <w:rFonts w:hint="eastAsia" w:ascii="方正仿宋_GBK" w:eastAsia="方正仿宋_GBK"/>
          <w:sz w:val="32"/>
          <w:szCs w:val="32"/>
        </w:rPr>
        <w:t>请你单位接此批复后，严格按照基本建设程序开展下一步工作。</w:t>
      </w:r>
    </w:p>
    <w:p w14:paraId="2BDB0197">
      <w:pPr>
        <w:autoSpaceDE w:val="0"/>
        <w:spacing w:line="595" w:lineRule="exact"/>
        <w:ind w:firstLine="640" w:firstLineChars="200"/>
        <w:rPr>
          <w:rFonts w:eastAsia="方正仿宋_GBK"/>
          <w:sz w:val="32"/>
          <w:szCs w:val="32"/>
        </w:rPr>
      </w:pPr>
      <w:r>
        <w:rPr>
          <w:rFonts w:eastAsia="方正仿宋_GBK"/>
          <w:sz w:val="32"/>
          <w:szCs w:val="32"/>
        </w:rPr>
        <w:t xml:space="preserve"> </w:t>
      </w:r>
    </w:p>
    <w:p w14:paraId="7F9B5DC7">
      <w:pPr>
        <w:autoSpaceDE w:val="0"/>
        <w:spacing w:line="595" w:lineRule="exact"/>
        <w:ind w:firstLine="3520" w:firstLineChars="1100"/>
        <w:rPr>
          <w:rFonts w:eastAsia="方正仿宋_GBK"/>
          <w:sz w:val="32"/>
          <w:szCs w:val="32"/>
        </w:rPr>
      </w:pPr>
      <w:r>
        <w:rPr>
          <w:rFonts w:ascii="方正仿宋_GBK" w:eastAsia="方正仿宋_GBK"/>
          <w:sz w:val="32"/>
          <w:szCs w:val="32"/>
        </w:rPr>
        <w:t>重庆市黔江区发展和改革委员会</w:t>
      </w:r>
    </w:p>
    <w:p w14:paraId="1B3583B0">
      <w:pPr>
        <w:pStyle w:val="5"/>
        <w:autoSpaceDE w:val="0"/>
        <w:spacing w:line="595" w:lineRule="exact"/>
        <w:ind w:left="1472" w:firstLine="640" w:firstLineChars="200"/>
        <w:rPr>
          <w:rFonts w:hint="default" w:ascii="Times New Roman" w:hAnsi="Times New Roman" w:eastAsia="方正仿宋_GBK" w:cs="Times New Roman"/>
          <w:kern w:val="2"/>
          <w:sz w:val="32"/>
          <w:szCs w:val="32"/>
          <w:lang w:val="en-US" w:eastAsia="zh-CN" w:bidi="ar-SA"/>
        </w:rPr>
      </w:pPr>
      <w:r>
        <w:rPr>
          <w:rFonts w:eastAsia="方正仿宋_GBK"/>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kern w:val="2"/>
          <w:sz w:val="32"/>
          <w:szCs w:val="32"/>
          <w:lang w:val="en-US" w:eastAsia="zh-CN" w:bidi="ar-SA"/>
        </w:rPr>
        <w:t xml:space="preserve"> 2026年6月2</w:t>
      </w:r>
      <w:r>
        <w:rPr>
          <w:rFonts w:hint="eastAsia"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en-US" w:eastAsia="zh-CN" w:bidi="ar-SA"/>
        </w:rPr>
        <w:t>日</w:t>
      </w:r>
    </w:p>
    <w:p w14:paraId="75AF885D">
      <w:pPr>
        <w:autoSpaceDE w:val="0"/>
        <w:spacing w:line="595" w:lineRule="exact"/>
        <w:rPr>
          <w:rFonts w:eastAsia="方正仿宋_GBK"/>
          <w:sz w:val="28"/>
          <w:szCs w:val="28"/>
        </w:rPr>
      </w:pPr>
      <w:r>
        <w:rPr>
          <w:rFonts w:ascii="方正仿宋_GBK" w:hAnsi="Times New Roman" w:eastAsia="方正仿宋_GBK" w:cs="Times New Roman"/>
          <w:kern w:val="2"/>
          <w:sz w:val="32"/>
          <w:szCs w:val="32"/>
          <w:lang w:val="en-US" w:eastAsia="zh-CN" w:bidi="ar-SA"/>
        </w:rPr>
        <w:t xml:space="preserve"> </w:t>
      </w:r>
    </w:p>
    <w:p w14:paraId="59206D41">
      <w:pPr>
        <w:pStyle w:val="2"/>
      </w:pPr>
    </w:p>
    <w:p w14:paraId="68036EEA">
      <w:pPr>
        <w:rPr>
          <w:rFonts w:hint="eastAsia" w:eastAsia="宋体"/>
          <w:lang w:eastAsia="zh-CN"/>
        </w:rPr>
      </w:pPr>
    </w:p>
    <w:p w14:paraId="0738106B">
      <w:pPr>
        <w:pStyle w:val="2"/>
        <w:rPr>
          <w:rFonts w:hint="eastAsia" w:eastAsia="宋体"/>
          <w:lang w:eastAsia="zh-CN"/>
        </w:rPr>
      </w:pPr>
    </w:p>
    <w:p w14:paraId="4F43A8CF">
      <w:pPr>
        <w:rPr>
          <w:rFonts w:hint="eastAsia"/>
          <w:lang w:eastAsia="zh-CN"/>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w:t>
      </w:r>
      <w:r>
        <w:rPr>
          <w:rFonts w:hint="eastAsia" w:eastAsia="方正仿宋_GBK"/>
          <w:sz w:val="28"/>
          <w:szCs w:val="28"/>
          <w:u w:val="single"/>
          <w:lang w:eastAsia="zh-CN"/>
        </w:rPr>
        <w:t>区财政局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29</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embedRegular r:id="rId1" w:fontKey="{DD8C51A9-9228-44F9-9CA7-2C6672CD298C}"/>
  </w:font>
  <w:font w:name="等线">
    <w:altName w:val="微软雅黑"/>
    <w:panose1 w:val="02010600030101010101"/>
    <w:charset w:val="86"/>
    <w:family w:val="auto"/>
    <w:pitch w:val="default"/>
    <w:sig w:usb0="00000000" w:usb1="00000000" w:usb2="00000016" w:usb3="00000000" w:csb0="0004000F" w:csb1="00000000"/>
    <w:embedRegular r:id="rId2" w:fontKey="{09DC485E-CFFB-4E45-B0EE-C525804E44E7}"/>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embedRegular r:id="rId3" w:fontKey="{956837E8-4028-415E-9234-27418A1A63E0}"/>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7F47EBFE-192C-4911-B71C-26D57B3318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10"/>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1"/>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A2A07"/>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0C01AB"/>
    <w:rsid w:val="15636F5B"/>
    <w:rsid w:val="15D574AB"/>
    <w:rsid w:val="175C5702"/>
    <w:rsid w:val="17EE20DB"/>
    <w:rsid w:val="181B2628"/>
    <w:rsid w:val="193E59D1"/>
    <w:rsid w:val="1A261065"/>
    <w:rsid w:val="1F013809"/>
    <w:rsid w:val="1F950368"/>
    <w:rsid w:val="208F215E"/>
    <w:rsid w:val="2424063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59B6D2C"/>
    <w:rsid w:val="47DB5B06"/>
    <w:rsid w:val="487D33E1"/>
    <w:rsid w:val="4EC477AE"/>
    <w:rsid w:val="4F735634"/>
    <w:rsid w:val="4FFB4CF6"/>
    <w:rsid w:val="5130612A"/>
    <w:rsid w:val="52316F56"/>
    <w:rsid w:val="534E1E00"/>
    <w:rsid w:val="53F56AAD"/>
    <w:rsid w:val="551945A0"/>
    <w:rsid w:val="555A2A20"/>
    <w:rsid w:val="5726180C"/>
    <w:rsid w:val="57A8352A"/>
    <w:rsid w:val="5A6A3D0A"/>
    <w:rsid w:val="5BD23919"/>
    <w:rsid w:val="5E067F26"/>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0941CCF"/>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580" w:lineRule="exact"/>
      <w:ind w:firstLine="640" w:firstLineChars="200"/>
      <w:outlineLvl w:val="0"/>
    </w:pPr>
    <w:rPr>
      <w:rFonts w:ascii="方正黑体_GBK" w:hAnsi="等线" w:eastAsia="方正黑体_GBK"/>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5">
    <w:name w:val="page number"/>
    <w:basedOn w:val="14"/>
    <w:qFormat/>
    <w:uiPriority w:val="0"/>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character" w:customStyle="1" w:styleId="17">
    <w:name w:val="页眉 Char"/>
    <w:basedOn w:val="14"/>
    <w:link w:val="11"/>
    <w:semiHidden/>
    <w:qFormat/>
    <w:locked/>
    <w:uiPriority w:val="0"/>
    <w:rPr>
      <w:rFonts w:eastAsia="宋体"/>
      <w:kern w:val="2"/>
      <w:sz w:val="18"/>
      <w:szCs w:val="18"/>
      <w:lang w:val="en-US" w:eastAsia="zh-CN" w:bidi="ar-SA"/>
    </w:rPr>
  </w:style>
  <w:style w:type="character" w:customStyle="1" w:styleId="18">
    <w:name w:val="font21"/>
    <w:basedOn w:val="14"/>
    <w:qFormat/>
    <w:uiPriority w:val="0"/>
    <w:rPr>
      <w:rFonts w:hint="eastAsia" w:ascii="宋体" w:hAnsi="宋体" w:eastAsia="宋体" w:cs="宋体"/>
      <w:color w:val="000000"/>
      <w:sz w:val="24"/>
      <w:szCs w:val="24"/>
      <w:u w:val="none"/>
    </w:rPr>
  </w:style>
  <w:style w:type="character" w:customStyle="1" w:styleId="19">
    <w:name w:val="font41"/>
    <w:basedOn w:val="14"/>
    <w:qFormat/>
    <w:uiPriority w:val="0"/>
    <w:rPr>
      <w:rFonts w:hint="eastAsia" w:ascii="方正仿宋_GBK" w:hAnsi="方正仿宋_GBK" w:eastAsia="方正仿宋_GBK" w:cs="方正仿宋_GBK"/>
      <w:color w:val="000000"/>
      <w:sz w:val="28"/>
      <w:szCs w:val="28"/>
      <w:u w:val="none"/>
    </w:rPr>
  </w:style>
  <w:style w:type="paragraph" w:customStyle="1" w:styleId="20">
    <w:name w:val="默认段落字体 Para Char Char Char Char"/>
    <w:basedOn w:val="1"/>
    <w:qFormat/>
    <w:uiPriority w:val="0"/>
    <w:rPr>
      <w:szCs w:val="20"/>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2">
    <w:name w:val="font71"/>
    <w:basedOn w:val="14"/>
    <w:qFormat/>
    <w:uiPriority w:val="0"/>
    <w:rPr>
      <w:rFonts w:ascii="方正黑体_GBK" w:hAnsi="方正黑体_GBK" w:eastAsia="方正黑体_GBK" w:cs="方正黑体_GBK"/>
      <w:color w:val="000000"/>
      <w:sz w:val="28"/>
      <w:szCs w:val="28"/>
      <w:u w:val="none"/>
    </w:rPr>
  </w:style>
  <w:style w:type="character" w:customStyle="1" w:styleId="23">
    <w:name w:val="font81"/>
    <w:basedOn w:val="14"/>
    <w:qFormat/>
    <w:uiPriority w:val="0"/>
    <w:rPr>
      <w:rFonts w:ascii="方正楷体_GBK" w:hAnsi="方正楷体_GBK" w:eastAsia="方正楷体_GBK" w:cs="方正楷体_GBK"/>
      <w:b/>
      <w:bCs/>
      <w:color w:val="000000"/>
      <w:sz w:val="24"/>
      <w:szCs w:val="24"/>
      <w:u w:val="none"/>
    </w:rPr>
  </w:style>
  <w:style w:type="character" w:customStyle="1" w:styleId="24">
    <w:name w:val="font91"/>
    <w:basedOn w:val="14"/>
    <w:qFormat/>
    <w:uiPriority w:val="0"/>
    <w:rPr>
      <w:rFonts w:ascii="方正仿宋_GBK" w:hAnsi="方正仿宋_GBK" w:eastAsia="方正仿宋_GBK" w:cs="方正仿宋_GBK"/>
      <w:color w:val="000000"/>
      <w:sz w:val="24"/>
      <w:szCs w:val="24"/>
      <w:u w:val="none"/>
    </w:rPr>
  </w:style>
  <w:style w:type="character" w:customStyle="1" w:styleId="25">
    <w:name w:val="font101"/>
    <w:basedOn w:val="14"/>
    <w:qFormat/>
    <w:uiPriority w:val="0"/>
    <w:rPr>
      <w:rFonts w:hint="eastAsia" w:ascii="方正仿宋_GBK" w:hAnsi="方正仿宋_GBK" w:eastAsia="方正仿宋_GBK" w:cs="方正仿宋_GBK"/>
      <w:color w:val="000000"/>
      <w:sz w:val="24"/>
      <w:szCs w:val="24"/>
      <w:u w:val="none"/>
    </w:rPr>
  </w:style>
  <w:style w:type="character" w:customStyle="1" w:styleId="26">
    <w:name w:val="font61"/>
    <w:basedOn w:val="14"/>
    <w:qFormat/>
    <w:uiPriority w:val="0"/>
    <w:rPr>
      <w:rFonts w:hint="default" w:ascii="Times New Roman" w:hAnsi="Times New Roman" w:cs="Times New Roman"/>
      <w:color w:val="000000"/>
      <w:sz w:val="24"/>
      <w:szCs w:val="24"/>
      <w:u w:val="none"/>
    </w:rPr>
  </w:style>
  <w:style w:type="paragraph" w:customStyle="1" w:styleId="27">
    <w:name w:val="_Style 5"/>
    <w:basedOn w:val="1"/>
    <w:qFormat/>
    <w:uiPriority w:val="0"/>
  </w:style>
  <w:style w:type="character" w:customStyle="1" w:styleId="28">
    <w:name w:val="font51"/>
    <w:basedOn w:val="14"/>
    <w:qFormat/>
    <w:uiPriority w:val="0"/>
    <w:rPr>
      <w:rFonts w:ascii="方正黑体_GBK" w:hAnsi="方正黑体_GBK" w:eastAsia="方正黑体_GBK" w:cs="方正黑体_GBK"/>
      <w:color w:val="000000"/>
      <w:sz w:val="28"/>
      <w:szCs w:val="28"/>
      <w:u w:val="none"/>
    </w:rPr>
  </w:style>
  <w:style w:type="character" w:customStyle="1" w:styleId="29">
    <w:name w:val="font12"/>
    <w:basedOn w:val="14"/>
    <w:qFormat/>
    <w:uiPriority w:val="0"/>
    <w:rPr>
      <w:rFonts w:hint="eastAsia" w:ascii="方正黑体_GBK" w:hAnsi="方正黑体_GBK" w:eastAsia="方正黑体_GBK" w:cs="方正黑体_GBK"/>
      <w:color w:val="000000"/>
      <w:sz w:val="28"/>
      <w:szCs w:val="28"/>
      <w:u w:val="none"/>
    </w:rPr>
  </w:style>
  <w:style w:type="character" w:customStyle="1" w:styleId="30">
    <w:name w:val="font111"/>
    <w:basedOn w:val="14"/>
    <w:qFormat/>
    <w:uiPriority w:val="0"/>
    <w:rPr>
      <w:rFonts w:ascii="方正楷体_GBK" w:hAnsi="方正楷体_GBK" w:eastAsia="方正楷体_GBK" w:cs="方正楷体_GBK"/>
      <w:b/>
      <w:bCs/>
      <w:color w:val="000000"/>
      <w:sz w:val="24"/>
      <w:szCs w:val="24"/>
      <w:u w:val="none"/>
    </w:rPr>
  </w:style>
  <w:style w:type="character" w:customStyle="1" w:styleId="31">
    <w:name w:val="font122"/>
    <w:basedOn w:val="14"/>
    <w:qFormat/>
    <w:uiPriority w:val="0"/>
    <w:rPr>
      <w:rFonts w:ascii="方正仿宋_GBK" w:hAnsi="方正仿宋_GBK" w:eastAsia="方正仿宋_GBK" w:cs="方正仿宋_GBK"/>
      <w:color w:val="000000"/>
      <w:sz w:val="24"/>
      <w:szCs w:val="24"/>
      <w:u w:val="none"/>
    </w:rPr>
  </w:style>
  <w:style w:type="character" w:customStyle="1" w:styleId="32">
    <w:name w:val="font131"/>
    <w:basedOn w:val="14"/>
    <w:qFormat/>
    <w:uiPriority w:val="0"/>
    <w:rPr>
      <w:rFonts w:hint="eastAsia" w:ascii="方正仿宋_GBK" w:hAnsi="方正仿宋_GBK" w:eastAsia="方正仿宋_GBK" w:cs="方正仿宋_GBK"/>
      <w:color w:val="000000"/>
      <w:sz w:val="20"/>
      <w:szCs w:val="20"/>
      <w:u w:val="none"/>
    </w:rPr>
  </w:style>
  <w:style w:type="character" w:customStyle="1" w:styleId="33">
    <w:name w:val="font31"/>
    <w:basedOn w:val="14"/>
    <w:qFormat/>
    <w:uiPriority w:val="0"/>
    <w:rPr>
      <w:rFonts w:hint="default" w:ascii="Times New Roman" w:hAnsi="Times New Roman" w:cs="Times New Roman"/>
      <w:color w:val="000000"/>
      <w:sz w:val="28"/>
      <w:szCs w:val="28"/>
      <w:u w:val="none"/>
    </w:rPr>
  </w:style>
  <w:style w:type="character" w:customStyle="1" w:styleId="34">
    <w:name w:val="font11"/>
    <w:basedOn w:val="14"/>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454</Words>
  <Characters>504</Characters>
  <Lines>11</Lines>
  <Paragraphs>3</Paragraphs>
  <TotalTime>0</TotalTime>
  <ScaleCrop>false</ScaleCrop>
  <LinksUpToDate>false</LinksUpToDate>
  <CharactersWithSpaces>650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2026-06-29T06:42:05Z</cp:lastPrinted>
  <dcterms:modified xsi:type="dcterms:W3CDTF">2026-06-29T06:42:08Z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