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1312"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1312;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60288;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225</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59C233C8">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关于同意变更黔江正阳高级中学校建设工程</w:t>
      </w:r>
    </w:p>
    <w:p w14:paraId="7F73F920">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建设模式的批复</w:t>
      </w:r>
    </w:p>
    <w:p w14:paraId="3F958028">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left="0" w:leftChars="0" w:right="0" w:rightChars="0"/>
        <w:textAlignment w:val="auto"/>
        <w:outlineLvl w:val="9"/>
        <w:rPr>
          <w:szCs w:val="32"/>
        </w:rPr>
      </w:pPr>
    </w:p>
    <w:p w14:paraId="2AB92198">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left="0" w:leftChars="0" w:right="0" w:rightChars="0"/>
        <w:textAlignment w:val="auto"/>
        <w:outlineLvl w:val="9"/>
        <w:rPr>
          <w:rFonts w:eastAsia="方正仿宋_GBK"/>
          <w:sz w:val="32"/>
          <w:szCs w:val="32"/>
        </w:rPr>
      </w:pPr>
      <w:r>
        <w:rPr>
          <w:rFonts w:hint="eastAsia" w:eastAsia="方正仿宋_GBK"/>
          <w:sz w:val="32"/>
          <w:szCs w:val="32"/>
          <w:lang w:val="en-US" w:eastAsia="zh-CN"/>
        </w:rPr>
        <w:t>区教委</w:t>
      </w:r>
      <w:r>
        <w:rPr>
          <w:rFonts w:eastAsia="方正仿宋_GBK"/>
          <w:sz w:val="32"/>
          <w:szCs w:val="32"/>
        </w:rPr>
        <w:t>：</w:t>
      </w:r>
    </w:p>
    <w:p w14:paraId="7D41C73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你委《关于调整黔江正阳高级中学校建设工程建设模式的函》</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黔江教函〔2026〕110号</w:t>
      </w:r>
      <w:r>
        <w:rPr>
          <w:rFonts w:hint="default" w:ascii="Times New Roman" w:hAnsi="Times New Roman" w:eastAsia="方正仿宋_GBK" w:cs="Times New Roman"/>
          <w:sz w:val="32"/>
          <w:szCs w:val="32"/>
        </w:rPr>
        <w:t>）收悉。</w:t>
      </w:r>
      <w:r>
        <w:rPr>
          <w:rFonts w:hint="default" w:ascii="Times New Roman" w:hAnsi="Times New Roman" w:eastAsia="方正仿宋_GBK" w:cs="Times New Roman"/>
          <w:sz w:val="32"/>
          <w:szCs w:val="32"/>
          <w:lang w:val="en-US" w:eastAsia="zh-CN"/>
        </w:rPr>
        <w:t>经研究，现就调整</w:t>
      </w:r>
      <w:r>
        <w:rPr>
          <w:rFonts w:hint="eastAsia" w:ascii="Times New Roman" w:hAnsi="Times New Roman" w:eastAsia="方正仿宋_GBK" w:cs="Times New Roman"/>
          <w:kern w:val="2"/>
          <w:sz w:val="32"/>
          <w:szCs w:val="32"/>
          <w:lang w:val="en-US" w:eastAsia="zh-CN" w:bidi="ar-SA"/>
        </w:rPr>
        <w:t>黔江正阳高级中学校建设工程</w:t>
      </w:r>
      <w:r>
        <w:rPr>
          <w:rFonts w:hint="default" w:ascii="Times New Roman" w:hAnsi="Times New Roman" w:eastAsia="方正仿宋_GBK" w:cs="Times New Roman"/>
          <w:sz w:val="32"/>
          <w:szCs w:val="32"/>
          <w:lang w:val="en-US" w:eastAsia="zh-CN"/>
        </w:rPr>
        <w:t>（以下简</w:t>
      </w:r>
      <w:r>
        <w:rPr>
          <w:rFonts w:hint="eastAsia" w:ascii="方正仿宋_GBK" w:hAnsi="方正仿宋_GBK" w:eastAsia="方正仿宋_GBK" w:cs="方正仿宋_GBK"/>
          <w:sz w:val="32"/>
          <w:szCs w:val="32"/>
          <w:lang w:val="en-US" w:eastAsia="zh-CN"/>
        </w:rPr>
        <w:t>称“该工程”）</w:t>
      </w:r>
      <w:r>
        <w:rPr>
          <w:rFonts w:hint="default" w:ascii="Times New Roman" w:hAnsi="Times New Roman" w:eastAsia="方正仿宋_GBK" w:cs="Times New Roman"/>
          <w:sz w:val="32"/>
          <w:szCs w:val="32"/>
          <w:lang w:val="en-US" w:eastAsia="zh-CN"/>
        </w:rPr>
        <w:t>有关事项批复如下：</w:t>
      </w:r>
    </w:p>
    <w:p w14:paraId="38E55CB5">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我委《</w:t>
      </w:r>
      <w:r>
        <w:rPr>
          <w:rFonts w:hint="default" w:ascii="Times New Roman" w:hAnsi="Times New Roman" w:eastAsia="方正仿宋_GBK" w:cs="Times New Roman"/>
          <w:sz w:val="32"/>
          <w:szCs w:val="32"/>
        </w:rPr>
        <w:t>关于黔江正阳高级中学校建设工程项目可行性研究报告的批复</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黔江发改委发〔2026〕61号</w:t>
      </w:r>
      <w:r>
        <w:rPr>
          <w:rFonts w:hint="default" w:ascii="Times New Roman" w:hAnsi="Times New Roman" w:eastAsia="方正仿宋_GBK" w:cs="Times New Roman"/>
          <w:sz w:val="32"/>
          <w:szCs w:val="32"/>
          <w:lang w:val="en-US" w:eastAsia="zh-CN"/>
        </w:rPr>
        <w:t>），明确</w:t>
      </w:r>
      <w:r>
        <w:rPr>
          <w:rFonts w:hint="eastAsia" w:ascii="Times New Roman" w:hAnsi="Times New Roman" w:eastAsia="方正仿宋_GBK" w:cs="Times New Roman"/>
          <w:sz w:val="32"/>
          <w:szCs w:val="32"/>
          <w:lang w:val="en-US" w:eastAsia="zh-CN"/>
        </w:rPr>
        <w:t>重庆市黔江中学校</w:t>
      </w:r>
      <w:r>
        <w:rPr>
          <w:rFonts w:hint="default" w:ascii="Times New Roman" w:hAnsi="Times New Roman" w:eastAsia="方正仿宋_GBK" w:cs="Times New Roman"/>
          <w:sz w:val="32"/>
          <w:szCs w:val="32"/>
          <w:lang w:val="en-US" w:eastAsia="zh-CN"/>
        </w:rPr>
        <w:t>为项目业主单位，建设模式为直接建设。按照《重庆市黔江区政府投资管理实施办法》（黔江府发〔2021〕7号）有关规定，经你委请示区政府同意，该</w:t>
      </w:r>
      <w:r>
        <w:rPr>
          <w:rFonts w:hint="eastAsia" w:eastAsia="方正仿宋_GBK" w:cs="Times New Roman"/>
          <w:sz w:val="32"/>
          <w:szCs w:val="32"/>
          <w:lang w:val="en-US" w:eastAsia="zh-CN"/>
        </w:rPr>
        <w:t>工程</w:t>
      </w:r>
      <w:bookmarkStart w:id="0" w:name="_GoBack"/>
      <w:bookmarkEnd w:id="0"/>
      <w:r>
        <w:rPr>
          <w:rFonts w:hint="default" w:ascii="Times New Roman" w:hAnsi="Times New Roman" w:eastAsia="方正仿宋_GBK" w:cs="Times New Roman"/>
          <w:sz w:val="32"/>
          <w:szCs w:val="32"/>
          <w:lang w:val="en-US" w:eastAsia="zh-CN"/>
        </w:rPr>
        <w:t>建设模式由直接建设变更为建设管理代理制，代理建设单位为区城投集团子企业重庆市枳丹石城市建设开发有限公司。项目可研批复的其他事项不变。</w:t>
      </w:r>
    </w:p>
    <w:p w14:paraId="45B10DD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请你委接此批复后，及时商重庆市枳丹石城市建设开发有限公司完成项目代理建设委托程序和相关工作交接，并按照政府投资项目管理有关规定，切实履行项目业主职能，推动项目及早开工建设。</w:t>
      </w:r>
    </w:p>
    <w:p w14:paraId="696DCFCF">
      <w:pPr>
        <w:pStyle w:val="5"/>
        <w:keepNext w:val="0"/>
        <w:keepLines w:val="0"/>
        <w:pageBreakBefore w:val="0"/>
        <w:widowControl w:val="0"/>
        <w:kinsoku/>
        <w:wordWrap/>
        <w:overflowPunct/>
        <w:topLinePunct w:val="0"/>
        <w:autoSpaceDE/>
        <w:autoSpaceDN/>
        <w:bidi w:val="0"/>
        <w:adjustRightInd/>
        <w:snapToGrid/>
        <w:spacing w:after="0" w:line="579" w:lineRule="exact"/>
        <w:ind w:firstLine="640" w:firstLineChars="200"/>
        <w:textAlignment w:val="auto"/>
        <w:rPr>
          <w:rFonts w:hint="eastAsia" w:eastAsia="方正仿宋_GBK"/>
          <w:sz w:val="32"/>
          <w:szCs w:val="32"/>
          <w:lang w:val="en-US" w:eastAsia="zh-CN"/>
        </w:rPr>
      </w:pPr>
    </w:p>
    <w:p w14:paraId="0C148D51">
      <w:pPr>
        <w:keepNext w:val="0"/>
        <w:keepLines w:val="0"/>
        <w:pageBreakBefore w:val="0"/>
        <w:widowControl w:val="0"/>
        <w:kinsoku/>
        <w:wordWrap/>
        <w:overflowPunct/>
        <w:topLinePunct w:val="0"/>
        <w:autoSpaceDE/>
        <w:autoSpaceDN/>
        <w:bidi w:val="0"/>
        <w:adjustRightInd/>
        <w:snapToGrid/>
        <w:spacing w:line="575" w:lineRule="exact"/>
        <w:jc w:val="both"/>
        <w:textAlignment w:val="auto"/>
        <w:rPr>
          <w:rFonts w:hint="default" w:ascii="Times New Roman" w:hAnsi="Times New Roman" w:eastAsia="方正仿宋_GBK" w:cs="Times New Roman"/>
          <w:b w:val="0"/>
          <w:bCs w:val="0"/>
          <w:sz w:val="32"/>
          <w:szCs w:val="32"/>
          <w:lang w:val="en-US" w:eastAsia="zh-CN"/>
        </w:rPr>
      </w:pPr>
    </w:p>
    <w:p w14:paraId="6DFD8FC8">
      <w:pPr>
        <w:keepNext w:val="0"/>
        <w:keepLines w:val="0"/>
        <w:pageBreakBefore w:val="0"/>
        <w:widowControl w:val="0"/>
        <w:kinsoku/>
        <w:wordWrap/>
        <w:overflowPunct/>
        <w:topLinePunct w:val="0"/>
        <w:autoSpaceDE/>
        <w:autoSpaceDN/>
        <w:bidi w:val="0"/>
        <w:adjustRightInd/>
        <w:snapToGrid/>
        <w:spacing w:line="575" w:lineRule="exact"/>
        <w:ind w:firstLine="640"/>
        <w:jc w:val="both"/>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 xml:space="preserve">                重庆市黔江区发展和改革委员会</w:t>
      </w:r>
    </w:p>
    <w:p w14:paraId="49D85B60">
      <w:pPr>
        <w:keepNext w:val="0"/>
        <w:keepLines w:val="0"/>
        <w:pageBreakBefore w:val="0"/>
        <w:widowControl w:val="0"/>
        <w:kinsoku/>
        <w:wordWrap/>
        <w:overflowPunct/>
        <w:topLinePunct w:val="0"/>
        <w:autoSpaceDE/>
        <w:autoSpaceDN/>
        <w:bidi w:val="0"/>
        <w:adjustRightInd/>
        <w:snapToGrid/>
        <w:spacing w:line="575" w:lineRule="exact"/>
        <w:ind w:firstLine="640"/>
        <w:jc w:val="both"/>
        <w:textAlignment w:val="auto"/>
        <w:rPr>
          <w:rFonts w:hint="eastAsia"/>
          <w:lang w:eastAsia="zh-CN"/>
        </w:rPr>
      </w:pPr>
      <w:r>
        <w:rPr>
          <w:rFonts w:hint="default" w:ascii="Times New Roman" w:hAnsi="Times New Roman" w:eastAsia="方正仿宋_GBK" w:cs="Times New Roman"/>
          <w:b w:val="0"/>
          <w:bCs w:val="0"/>
          <w:sz w:val="32"/>
          <w:szCs w:val="32"/>
          <w:lang w:val="en-US" w:eastAsia="zh-CN"/>
        </w:rPr>
        <w:t xml:space="preserve">                       2026年7月</w:t>
      </w:r>
      <w:r>
        <w:rPr>
          <w:rFonts w:hint="eastAsia" w:ascii="Times New Roman" w:hAnsi="Times New Roman" w:eastAsia="方正仿宋_GBK" w:cs="Times New Roman"/>
          <w:b w:val="0"/>
          <w:bCs w:val="0"/>
          <w:sz w:val="32"/>
          <w:szCs w:val="32"/>
          <w:lang w:val="en-US" w:eastAsia="zh-CN"/>
        </w:rPr>
        <w:t>13</w:t>
      </w:r>
      <w:r>
        <w:rPr>
          <w:rFonts w:hint="default" w:ascii="Times New Roman" w:hAnsi="Times New Roman" w:eastAsia="方正仿宋_GBK" w:cs="Times New Roman"/>
          <w:b w:val="0"/>
          <w:bCs w:val="0"/>
          <w:sz w:val="32"/>
          <w:szCs w:val="32"/>
          <w:lang w:val="en-US" w:eastAsia="zh-CN"/>
        </w:rPr>
        <w:t>日</w:t>
      </w:r>
    </w:p>
    <w:p w14:paraId="554F857B">
      <w:pPr>
        <w:spacing w:line="440" w:lineRule="exact"/>
        <w:ind w:left="-212" w:leftChars="-101" w:right="-193" w:rightChars="-92"/>
        <w:rPr>
          <w:rFonts w:hint="eastAsia" w:eastAsia="方正黑体_GBK"/>
          <w:sz w:val="32"/>
          <w:szCs w:val="32"/>
          <w:u w:val="thick"/>
        </w:rPr>
      </w:pPr>
    </w:p>
    <w:p w14:paraId="3AE90F4D">
      <w:pPr>
        <w:pStyle w:val="2"/>
        <w:rPr>
          <w:rFonts w:hint="eastAsia" w:eastAsia="方正黑体_GBK"/>
          <w:sz w:val="32"/>
          <w:szCs w:val="32"/>
          <w:u w:val="thick"/>
        </w:rPr>
      </w:pPr>
    </w:p>
    <w:p w14:paraId="740CB63C">
      <w:pPr>
        <w:rPr>
          <w:rFonts w:hint="eastAsia" w:eastAsia="方正黑体_GBK"/>
          <w:sz w:val="32"/>
          <w:szCs w:val="32"/>
          <w:u w:val="thick"/>
        </w:rPr>
      </w:pPr>
    </w:p>
    <w:p w14:paraId="2BA61C6D">
      <w:pPr>
        <w:pStyle w:val="2"/>
        <w:rPr>
          <w:rFonts w:hint="eastAsia" w:eastAsia="方正黑体_GBK"/>
          <w:sz w:val="32"/>
          <w:szCs w:val="32"/>
          <w:u w:val="thick"/>
        </w:rPr>
      </w:pPr>
    </w:p>
    <w:p w14:paraId="3D5EEC18">
      <w:pPr>
        <w:rPr>
          <w:rFonts w:hint="eastAsia" w:eastAsia="方正黑体_GBK"/>
          <w:sz w:val="32"/>
          <w:szCs w:val="32"/>
          <w:u w:val="thick"/>
        </w:rPr>
      </w:pPr>
    </w:p>
    <w:p w14:paraId="6FF2FCA6">
      <w:pPr>
        <w:pStyle w:val="2"/>
        <w:rPr>
          <w:rFonts w:hint="eastAsia" w:eastAsia="方正黑体_GBK"/>
          <w:sz w:val="32"/>
          <w:szCs w:val="32"/>
          <w:u w:val="thick"/>
        </w:rPr>
      </w:pPr>
    </w:p>
    <w:p w14:paraId="04F615DA">
      <w:pPr>
        <w:rPr>
          <w:rFonts w:hint="eastAsia" w:eastAsia="方正黑体_GBK"/>
          <w:sz w:val="32"/>
          <w:szCs w:val="32"/>
          <w:u w:val="thick"/>
        </w:rPr>
      </w:pPr>
    </w:p>
    <w:p w14:paraId="5CBF1196">
      <w:pPr>
        <w:pStyle w:val="2"/>
        <w:rPr>
          <w:rFonts w:hint="eastAsia" w:eastAsia="方正黑体_GBK"/>
          <w:sz w:val="32"/>
          <w:szCs w:val="32"/>
          <w:u w:val="thick"/>
        </w:rPr>
      </w:pPr>
    </w:p>
    <w:p w14:paraId="11EA1EDA">
      <w:pPr>
        <w:pStyle w:val="2"/>
        <w:ind w:left="0" w:leftChars="0" w:firstLine="0" w:firstLineChars="0"/>
        <w:rPr>
          <w:rFonts w:hint="eastAsia"/>
        </w:rPr>
      </w:pPr>
    </w:p>
    <w:p w14:paraId="4B7DAA85">
      <w:pPr>
        <w:rPr>
          <w:rFonts w:hint="eastAsia"/>
        </w:rPr>
      </w:pPr>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7</w:t>
      </w:r>
      <w:r>
        <w:rPr>
          <w:rFonts w:eastAsia="方正仿宋_GBK"/>
          <w:sz w:val="28"/>
          <w:szCs w:val="28"/>
          <w:u w:val="thick"/>
        </w:rPr>
        <w:t>月</w:t>
      </w:r>
      <w:r>
        <w:rPr>
          <w:rFonts w:hint="eastAsia" w:eastAsia="方正仿宋_GBK"/>
          <w:sz w:val="28"/>
          <w:szCs w:val="28"/>
          <w:u w:val="thick"/>
          <w:lang w:val="en-US" w:eastAsia="zh-CN"/>
        </w:rPr>
        <w:t>13</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decimal"/>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embedRegular r:id="rId1" w:fontKey="{F71CF50C-D321-43D0-A718-5B6FB0BCB23E}"/>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504020202030204"/>
    <w:charset w:val="00"/>
    <w:family w:val="swiss"/>
    <w:pitch w:val="default"/>
    <w:sig w:usb0="00000000" w:usb1="00000000" w:usb2="00000000" w:usb3="00000000" w:csb0="00000093" w:csb1="00000000"/>
  </w:font>
  <w:font w:name="方正仿宋_GBK">
    <w:panose1 w:val="03000509000000000000"/>
    <w:charset w:val="86"/>
    <w:family w:val="script"/>
    <w:pitch w:val="default"/>
    <w:sig w:usb0="00000001" w:usb1="080E0000" w:usb2="00000000" w:usb3="00000000" w:csb0="00040000" w:csb1="00000000"/>
    <w:embedRegular r:id="rId2" w:fontKey="{8B0EA081-D7B8-4E36-81C9-9AB967B7475A}"/>
  </w:font>
  <w:font w:name="Verdana">
    <w:panose1 w:val="020B0604030504040204"/>
    <w:charset w:val="00"/>
    <w:family w:val="swiss"/>
    <w:pitch w:val="default"/>
    <w:sig w:usb0="A00006FF" w:usb1="4000205B" w:usb2="00000010" w:usb3="00000000" w:csb0="2000019F"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3" w:fontKey="{643D1E7B-A470-4272-B86F-E2B8203081A4}"/>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ECCB4">
    <w:pPr>
      <w:pStyle w:val="11"/>
      <w:ind w:right="360" w:firstLine="360"/>
      <w:rPr>
        <w:rFonts w:hint="eastAsia" w:ascii="宋体" w:hAnsi="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4308FA">
                          <w:pPr>
                            <w:pStyle w:val="1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44308FA">
                    <w:pPr>
                      <w:pStyle w:val="1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12"/>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A2A07"/>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4BB474E"/>
    <w:rsid w:val="05F72E03"/>
    <w:rsid w:val="077A3CEC"/>
    <w:rsid w:val="09FA769E"/>
    <w:rsid w:val="0B7A378A"/>
    <w:rsid w:val="0C443D5D"/>
    <w:rsid w:val="0C4A4FFD"/>
    <w:rsid w:val="0CFC0645"/>
    <w:rsid w:val="0D37421D"/>
    <w:rsid w:val="0E090617"/>
    <w:rsid w:val="0F79319A"/>
    <w:rsid w:val="104A6951"/>
    <w:rsid w:val="111B3704"/>
    <w:rsid w:val="11994C17"/>
    <w:rsid w:val="119A3908"/>
    <w:rsid w:val="14281E29"/>
    <w:rsid w:val="14CA633F"/>
    <w:rsid w:val="150C01AB"/>
    <w:rsid w:val="15636F5B"/>
    <w:rsid w:val="15D574AB"/>
    <w:rsid w:val="175C5702"/>
    <w:rsid w:val="17DB4E24"/>
    <w:rsid w:val="17EE20DB"/>
    <w:rsid w:val="181B2628"/>
    <w:rsid w:val="193E59D1"/>
    <w:rsid w:val="1A261065"/>
    <w:rsid w:val="1F013809"/>
    <w:rsid w:val="1F950368"/>
    <w:rsid w:val="208F215E"/>
    <w:rsid w:val="2424063E"/>
    <w:rsid w:val="250D18ED"/>
    <w:rsid w:val="25195CAD"/>
    <w:rsid w:val="254A0970"/>
    <w:rsid w:val="26AE3971"/>
    <w:rsid w:val="27F93F48"/>
    <w:rsid w:val="28D139F4"/>
    <w:rsid w:val="2A57764A"/>
    <w:rsid w:val="2AD46A97"/>
    <w:rsid w:val="2EBC0D41"/>
    <w:rsid w:val="2F7B047E"/>
    <w:rsid w:val="31A87524"/>
    <w:rsid w:val="39705D78"/>
    <w:rsid w:val="397671E0"/>
    <w:rsid w:val="3A0B7508"/>
    <w:rsid w:val="3A134092"/>
    <w:rsid w:val="3E011B99"/>
    <w:rsid w:val="3EF47EDA"/>
    <w:rsid w:val="40A351EE"/>
    <w:rsid w:val="459B6D2C"/>
    <w:rsid w:val="47DB5B06"/>
    <w:rsid w:val="487D33E1"/>
    <w:rsid w:val="4EC477AE"/>
    <w:rsid w:val="4F735634"/>
    <w:rsid w:val="4FFB4CF6"/>
    <w:rsid w:val="5130612A"/>
    <w:rsid w:val="52316F56"/>
    <w:rsid w:val="523510D4"/>
    <w:rsid w:val="534E1E00"/>
    <w:rsid w:val="53F56AAD"/>
    <w:rsid w:val="551945A0"/>
    <w:rsid w:val="555A2A20"/>
    <w:rsid w:val="5726180C"/>
    <w:rsid w:val="57A8352A"/>
    <w:rsid w:val="5A6A3D0A"/>
    <w:rsid w:val="5BD23919"/>
    <w:rsid w:val="5D1154C0"/>
    <w:rsid w:val="5E067F26"/>
    <w:rsid w:val="5F75634D"/>
    <w:rsid w:val="5FFE1A79"/>
    <w:rsid w:val="60473A30"/>
    <w:rsid w:val="612F609D"/>
    <w:rsid w:val="616F605C"/>
    <w:rsid w:val="635E7EF7"/>
    <w:rsid w:val="64E62E4E"/>
    <w:rsid w:val="653B0AE4"/>
    <w:rsid w:val="66560D21"/>
    <w:rsid w:val="667B707B"/>
    <w:rsid w:val="678D70A8"/>
    <w:rsid w:val="67C75C7F"/>
    <w:rsid w:val="6A6C1DE8"/>
    <w:rsid w:val="6AF30A16"/>
    <w:rsid w:val="6BAE6A0F"/>
    <w:rsid w:val="6C68355C"/>
    <w:rsid w:val="6CE440E0"/>
    <w:rsid w:val="6DAE50AD"/>
    <w:rsid w:val="6EF61234"/>
    <w:rsid w:val="6F321C00"/>
    <w:rsid w:val="70941CCF"/>
    <w:rsid w:val="72141C90"/>
    <w:rsid w:val="74BA4923"/>
    <w:rsid w:val="74D52025"/>
    <w:rsid w:val="75CB0D5B"/>
    <w:rsid w:val="764E6BC5"/>
    <w:rsid w:val="78624336"/>
    <w:rsid w:val="798F3B70"/>
    <w:rsid w:val="7AED1855"/>
    <w:rsid w:val="7D496A92"/>
    <w:rsid w:val="7FF33643"/>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line="580" w:lineRule="exact"/>
      <w:ind w:firstLine="640" w:firstLineChars="200"/>
      <w:outlineLvl w:val="0"/>
    </w:pPr>
    <w:rPr>
      <w:rFonts w:ascii="方正黑体_GBK" w:hAnsi="等线" w:eastAsia="方正黑体_GBK"/>
    </w:rPr>
  </w:style>
  <w:style w:type="paragraph" w:styleId="3">
    <w:name w:val="heading 2"/>
    <w:basedOn w:val="1"/>
    <w:next w:val="1"/>
    <w:qFormat/>
    <w:uiPriority w:val="0"/>
    <w:pPr>
      <w:keepNext/>
      <w:keepLines/>
      <w:spacing w:before="260" w:beforeLines="0" w:beforeAutospacing="0" w:after="260" w:afterLines="0" w:afterAutospacing="0" w:line="413" w:lineRule="auto"/>
      <w:outlineLvl w:val="1"/>
    </w:pPr>
    <w:rPr>
      <w:rFonts w:ascii="Cambria" w:hAnsi="Cambria" w:eastAsia="宋体"/>
      <w:b/>
      <w:sz w:val="32"/>
    </w:rPr>
  </w:style>
  <w:style w:type="paragraph" w:styleId="4">
    <w:name w:val="heading 4"/>
    <w:basedOn w:val="3"/>
    <w:next w:val="1"/>
    <w:unhideWhenUsed/>
    <w:qFormat/>
    <w:uiPriority w:val="9"/>
    <w:pPr>
      <w:keepNext/>
      <w:keepLines/>
      <w:spacing w:before="280" w:beforeLines="0" w:beforeAutospacing="0" w:after="290" w:afterLines="0" w:afterAutospacing="0" w:line="372" w:lineRule="auto"/>
      <w:outlineLvl w:val="3"/>
    </w:pPr>
    <w:rPr>
      <w:rFonts w:ascii="Arial" w:hAnsi="Arial" w:eastAsia="黑体"/>
      <w:sz w:val="28"/>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0"/>
    <w:pPr>
      <w:spacing w:after="120"/>
    </w:pPr>
  </w:style>
  <w:style w:type="paragraph" w:styleId="6">
    <w:name w:val="toc 5"/>
    <w:basedOn w:val="1"/>
    <w:next w:val="1"/>
    <w:qFormat/>
    <w:uiPriority w:val="0"/>
    <w:pPr>
      <w:ind w:left="840"/>
    </w:pPr>
    <w:rPr>
      <w:sz w:val="18"/>
      <w:szCs w:val="18"/>
    </w:rPr>
  </w:style>
  <w:style w:type="paragraph" w:styleId="7">
    <w:name w:val="Body Text Indent"/>
    <w:basedOn w:val="1"/>
    <w:qFormat/>
    <w:uiPriority w:val="0"/>
    <w:pPr>
      <w:ind w:firstLine="640" w:firstLineChars="200"/>
    </w:pPr>
    <w:rPr>
      <w:rFonts w:eastAsia="仿宋_GB2312"/>
      <w:sz w:val="32"/>
    </w:rPr>
  </w:style>
  <w:style w:type="paragraph" w:styleId="8">
    <w:name w:val="Plain Text"/>
    <w:basedOn w:val="1"/>
    <w:unhideWhenUsed/>
    <w:qFormat/>
    <w:uiPriority w:val="99"/>
    <w:rPr>
      <w:rFonts w:ascii="宋体" w:hAnsi="Courier New"/>
    </w:rPr>
  </w:style>
  <w:style w:type="paragraph" w:styleId="9">
    <w:name w:val="Body Text Indent 2"/>
    <w:basedOn w:val="1"/>
    <w:qFormat/>
    <w:uiPriority w:val="0"/>
    <w:pPr>
      <w:ind w:firstLine="645"/>
    </w:pPr>
    <w:rPr>
      <w:rFonts w:ascii="黑体" w:eastAsia="黑体"/>
      <w:sz w:val="32"/>
    </w:rPr>
  </w:style>
  <w:style w:type="paragraph" w:styleId="10">
    <w:name w:val="Balloon Text"/>
    <w:basedOn w:val="1"/>
    <w:semiHidden/>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6">
    <w:name w:val="page number"/>
    <w:basedOn w:val="15"/>
    <w:qFormat/>
    <w:uiPriority w:val="0"/>
  </w:style>
  <w:style w:type="paragraph" w:customStyle="1" w:styleId="17">
    <w:name w:val="默认"/>
    <w:qFormat/>
    <w:uiPriority w:val="0"/>
    <w:rPr>
      <w:rFonts w:ascii="Helvetica" w:hAnsi="Helvetica" w:eastAsia="Helvetica" w:cs="Helvetica"/>
      <w:color w:val="000000"/>
      <w:sz w:val="22"/>
      <w:szCs w:val="22"/>
      <w:lang w:val="en-US" w:eastAsia="zh-CN" w:bidi="ar-SA"/>
    </w:rPr>
  </w:style>
  <w:style w:type="character" w:customStyle="1" w:styleId="18">
    <w:name w:val="页眉 Char"/>
    <w:basedOn w:val="15"/>
    <w:link w:val="12"/>
    <w:semiHidden/>
    <w:qFormat/>
    <w:locked/>
    <w:uiPriority w:val="0"/>
    <w:rPr>
      <w:rFonts w:eastAsia="宋体"/>
      <w:kern w:val="2"/>
      <w:sz w:val="18"/>
      <w:szCs w:val="18"/>
      <w:lang w:val="en-US" w:eastAsia="zh-CN" w:bidi="ar-SA"/>
    </w:rPr>
  </w:style>
  <w:style w:type="character" w:customStyle="1" w:styleId="19">
    <w:name w:val="font21"/>
    <w:basedOn w:val="15"/>
    <w:qFormat/>
    <w:uiPriority w:val="0"/>
    <w:rPr>
      <w:rFonts w:hint="eastAsia" w:ascii="宋体" w:hAnsi="宋体" w:eastAsia="宋体" w:cs="宋体"/>
      <w:color w:val="000000"/>
      <w:sz w:val="24"/>
      <w:szCs w:val="24"/>
      <w:u w:val="none"/>
    </w:rPr>
  </w:style>
  <w:style w:type="character" w:customStyle="1" w:styleId="20">
    <w:name w:val="font41"/>
    <w:basedOn w:val="15"/>
    <w:qFormat/>
    <w:uiPriority w:val="0"/>
    <w:rPr>
      <w:rFonts w:hint="eastAsia" w:ascii="方正仿宋_GBK" w:hAnsi="方正仿宋_GBK" w:eastAsia="方正仿宋_GBK" w:cs="方正仿宋_GBK"/>
      <w:color w:val="000000"/>
      <w:sz w:val="28"/>
      <w:szCs w:val="28"/>
      <w:u w:val="none"/>
    </w:rPr>
  </w:style>
  <w:style w:type="paragraph" w:customStyle="1" w:styleId="21">
    <w:name w:val="默认段落字体 Para Char Char Char Char"/>
    <w:basedOn w:val="1"/>
    <w:qFormat/>
    <w:uiPriority w:val="0"/>
    <w:rPr>
      <w:szCs w:val="20"/>
    </w:rPr>
  </w:style>
  <w:style w:type="paragraph" w:customStyle="1" w:styleId="22">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23">
    <w:name w:val="font71"/>
    <w:basedOn w:val="15"/>
    <w:qFormat/>
    <w:uiPriority w:val="0"/>
    <w:rPr>
      <w:rFonts w:ascii="方正黑体_GBK" w:hAnsi="方正黑体_GBK" w:eastAsia="方正黑体_GBK" w:cs="方正黑体_GBK"/>
      <w:color w:val="000000"/>
      <w:sz w:val="28"/>
      <w:szCs w:val="28"/>
      <w:u w:val="none"/>
    </w:rPr>
  </w:style>
  <w:style w:type="character" w:customStyle="1" w:styleId="24">
    <w:name w:val="font81"/>
    <w:basedOn w:val="15"/>
    <w:qFormat/>
    <w:uiPriority w:val="0"/>
    <w:rPr>
      <w:rFonts w:ascii="方正楷体_GBK" w:hAnsi="方正楷体_GBK" w:eastAsia="方正楷体_GBK" w:cs="方正楷体_GBK"/>
      <w:b/>
      <w:bCs/>
      <w:color w:val="000000"/>
      <w:sz w:val="24"/>
      <w:szCs w:val="24"/>
      <w:u w:val="none"/>
    </w:rPr>
  </w:style>
  <w:style w:type="character" w:customStyle="1" w:styleId="25">
    <w:name w:val="font91"/>
    <w:basedOn w:val="15"/>
    <w:qFormat/>
    <w:uiPriority w:val="0"/>
    <w:rPr>
      <w:rFonts w:ascii="方正仿宋_GBK" w:hAnsi="方正仿宋_GBK" w:eastAsia="方正仿宋_GBK" w:cs="方正仿宋_GBK"/>
      <w:color w:val="000000"/>
      <w:sz w:val="24"/>
      <w:szCs w:val="24"/>
      <w:u w:val="none"/>
    </w:rPr>
  </w:style>
  <w:style w:type="character" w:customStyle="1" w:styleId="26">
    <w:name w:val="font101"/>
    <w:basedOn w:val="15"/>
    <w:qFormat/>
    <w:uiPriority w:val="0"/>
    <w:rPr>
      <w:rFonts w:hint="eastAsia" w:ascii="方正仿宋_GBK" w:hAnsi="方正仿宋_GBK" w:eastAsia="方正仿宋_GBK" w:cs="方正仿宋_GBK"/>
      <w:color w:val="000000"/>
      <w:sz w:val="24"/>
      <w:szCs w:val="24"/>
      <w:u w:val="none"/>
    </w:rPr>
  </w:style>
  <w:style w:type="character" w:customStyle="1" w:styleId="27">
    <w:name w:val="font61"/>
    <w:basedOn w:val="15"/>
    <w:qFormat/>
    <w:uiPriority w:val="0"/>
    <w:rPr>
      <w:rFonts w:hint="default" w:ascii="Times New Roman" w:hAnsi="Times New Roman" w:cs="Times New Roman"/>
      <w:color w:val="000000"/>
      <w:sz w:val="24"/>
      <w:szCs w:val="24"/>
      <w:u w:val="none"/>
    </w:rPr>
  </w:style>
  <w:style w:type="paragraph" w:customStyle="1" w:styleId="28">
    <w:name w:val="_Style 5"/>
    <w:basedOn w:val="1"/>
    <w:qFormat/>
    <w:uiPriority w:val="0"/>
  </w:style>
  <w:style w:type="character" w:customStyle="1" w:styleId="29">
    <w:name w:val="font51"/>
    <w:basedOn w:val="15"/>
    <w:qFormat/>
    <w:uiPriority w:val="0"/>
    <w:rPr>
      <w:rFonts w:ascii="方正黑体_GBK" w:hAnsi="方正黑体_GBK" w:eastAsia="方正黑体_GBK" w:cs="方正黑体_GBK"/>
      <w:color w:val="000000"/>
      <w:sz w:val="28"/>
      <w:szCs w:val="28"/>
      <w:u w:val="none"/>
    </w:rPr>
  </w:style>
  <w:style w:type="character" w:customStyle="1" w:styleId="30">
    <w:name w:val="font12"/>
    <w:basedOn w:val="15"/>
    <w:qFormat/>
    <w:uiPriority w:val="0"/>
    <w:rPr>
      <w:rFonts w:hint="eastAsia" w:ascii="方正黑体_GBK" w:hAnsi="方正黑体_GBK" w:eastAsia="方正黑体_GBK" w:cs="方正黑体_GBK"/>
      <w:color w:val="000000"/>
      <w:sz w:val="28"/>
      <w:szCs w:val="28"/>
      <w:u w:val="none"/>
    </w:rPr>
  </w:style>
  <w:style w:type="character" w:customStyle="1" w:styleId="31">
    <w:name w:val="font111"/>
    <w:basedOn w:val="15"/>
    <w:qFormat/>
    <w:uiPriority w:val="0"/>
    <w:rPr>
      <w:rFonts w:ascii="方正楷体_GBK" w:hAnsi="方正楷体_GBK" w:eastAsia="方正楷体_GBK" w:cs="方正楷体_GBK"/>
      <w:b/>
      <w:bCs/>
      <w:color w:val="000000"/>
      <w:sz w:val="24"/>
      <w:szCs w:val="24"/>
      <w:u w:val="none"/>
    </w:rPr>
  </w:style>
  <w:style w:type="character" w:customStyle="1" w:styleId="32">
    <w:name w:val="font122"/>
    <w:basedOn w:val="15"/>
    <w:qFormat/>
    <w:uiPriority w:val="0"/>
    <w:rPr>
      <w:rFonts w:ascii="方正仿宋_GBK" w:hAnsi="方正仿宋_GBK" w:eastAsia="方正仿宋_GBK" w:cs="方正仿宋_GBK"/>
      <w:color w:val="000000"/>
      <w:sz w:val="24"/>
      <w:szCs w:val="24"/>
      <w:u w:val="none"/>
    </w:rPr>
  </w:style>
  <w:style w:type="character" w:customStyle="1" w:styleId="33">
    <w:name w:val="font131"/>
    <w:basedOn w:val="15"/>
    <w:qFormat/>
    <w:uiPriority w:val="0"/>
    <w:rPr>
      <w:rFonts w:hint="eastAsia" w:ascii="方正仿宋_GBK" w:hAnsi="方正仿宋_GBK" w:eastAsia="方正仿宋_GBK" w:cs="方正仿宋_GBK"/>
      <w:color w:val="000000"/>
      <w:sz w:val="20"/>
      <w:szCs w:val="20"/>
      <w:u w:val="none"/>
    </w:rPr>
  </w:style>
  <w:style w:type="character" w:customStyle="1" w:styleId="34">
    <w:name w:val="font31"/>
    <w:basedOn w:val="15"/>
    <w:qFormat/>
    <w:uiPriority w:val="0"/>
    <w:rPr>
      <w:rFonts w:hint="default" w:ascii="Times New Roman" w:hAnsi="Times New Roman" w:cs="Times New Roman"/>
      <w:color w:val="000000"/>
      <w:sz w:val="28"/>
      <w:szCs w:val="28"/>
      <w:u w:val="none"/>
    </w:rPr>
  </w:style>
  <w:style w:type="character" w:customStyle="1" w:styleId="35">
    <w:name w:val="font11"/>
    <w:basedOn w:val="15"/>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2</Pages>
  <Words>476</Words>
  <Characters>501</Characters>
  <Lines>11</Lines>
  <Paragraphs>3</Paragraphs>
  <TotalTime>4</TotalTime>
  <ScaleCrop>false</ScaleCrop>
  <LinksUpToDate>false</LinksUpToDate>
  <CharactersWithSpaces>646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Lenovo</cp:lastModifiedBy>
  <cp:lastPrinted>2026-07-14T06:20:00Z</cp:lastPrinted>
  <dcterms:modified xsi:type="dcterms:W3CDTF">2026-07-14T07:38:32Z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eyJoZGlkIjoiYmE0ZDNmNzFkZjliY2VkZDNmM2NjNTg0ZjM5MjcwMDkifQ==</vt:lpwstr>
  </property>
  <property fmtid="{D5CDD505-2E9C-101B-9397-08002B2CF9AE}" pid="4" name="ICV">
    <vt:lpwstr>54A06C9E23EF4D1787F6BA4192D68853_13</vt:lpwstr>
  </property>
</Properties>
</file>