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231</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D21C745">
      <w:pPr>
        <w:spacing w:line="595"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关于黔江区城南街道武装应急安全能力提升</w:t>
      </w:r>
    </w:p>
    <w:p w14:paraId="0E608479">
      <w:pPr>
        <w:spacing w:line="595"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项目可行性研究报告的批复</w:t>
      </w:r>
    </w:p>
    <w:p w14:paraId="3E7388E7">
      <w:pPr>
        <w:spacing w:line="595" w:lineRule="exact"/>
        <w:rPr>
          <w:rFonts w:hint="default" w:ascii="Times New Roman" w:hAnsi="Times New Roman" w:cs="Times New Roman"/>
          <w:szCs w:val="32"/>
        </w:rPr>
      </w:pPr>
    </w:p>
    <w:p w14:paraId="577B4CC8">
      <w:pPr>
        <w:spacing w:line="500" w:lineRule="exac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黔江区人民政府城南街道办事处</w:t>
      </w:r>
      <w:r>
        <w:rPr>
          <w:rFonts w:hint="default" w:ascii="Times New Roman" w:hAnsi="Times New Roman" w:eastAsia="方正仿宋_GBK" w:cs="Times New Roman"/>
          <w:sz w:val="32"/>
          <w:szCs w:val="32"/>
        </w:rPr>
        <w:t>：</w:t>
      </w:r>
    </w:p>
    <w:p w14:paraId="7AAA8F91">
      <w:pPr>
        <w:pStyle w:val="3"/>
        <w:spacing w:line="500"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你单位《关于</w:t>
      </w:r>
      <w:r>
        <w:rPr>
          <w:rFonts w:hint="eastAsia" w:ascii="Times New Roman" w:hAnsi="Times New Roman" w:eastAsia="方正仿宋_GBK" w:cs="Times New Roman"/>
          <w:szCs w:val="32"/>
          <w:lang w:eastAsia="zh-CN"/>
        </w:rPr>
        <w:t>审批黔江区城南街道武装应急安全能力提升项目</w:t>
      </w:r>
      <w:r>
        <w:rPr>
          <w:rFonts w:hint="default" w:ascii="Times New Roman" w:hAnsi="Times New Roman" w:eastAsia="方正仿宋_GBK" w:cs="Times New Roman"/>
          <w:szCs w:val="32"/>
          <w:lang w:eastAsia="zh-CN"/>
        </w:rPr>
        <w:t>可行性研究报告的</w:t>
      </w:r>
      <w:r>
        <w:rPr>
          <w:rFonts w:hint="eastAsia" w:ascii="Times New Roman" w:hAnsi="Times New Roman" w:eastAsia="方正仿宋_GBK" w:cs="Times New Roman"/>
          <w:szCs w:val="32"/>
          <w:lang w:eastAsia="zh-CN"/>
        </w:rPr>
        <w:t>函</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lang w:eastAsia="zh-CN"/>
        </w:rPr>
        <w:t>城南办事处函</w:t>
      </w:r>
      <w:r>
        <w:rPr>
          <w:rFonts w:hint="default" w:ascii="Times New Roman" w:hAnsi="Times New Roman" w:eastAsia="方正小标宋_GBK" w:cs="Times New Roman"/>
          <w:szCs w:val="32"/>
        </w:rPr>
        <w:t>〔</w:t>
      </w:r>
      <w:r>
        <w:rPr>
          <w:rFonts w:hint="default" w:ascii="Times New Roman" w:hAnsi="Times New Roman" w:eastAsia="方正仿宋_GBK" w:cs="Times New Roman"/>
          <w:szCs w:val="32"/>
        </w:rPr>
        <w:t>202</w:t>
      </w:r>
      <w:r>
        <w:rPr>
          <w:rFonts w:hint="eastAsia" w:ascii="Times New Roman" w:hAnsi="Times New Roman" w:eastAsia="方正仿宋_GBK" w:cs="Times New Roman"/>
          <w:szCs w:val="32"/>
          <w:lang w:val="en-US" w:eastAsia="zh-CN"/>
        </w:rPr>
        <w:t>6</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lang w:val="en-US" w:eastAsia="zh-CN"/>
        </w:rPr>
        <w:t>67</w:t>
      </w:r>
      <w:r>
        <w:rPr>
          <w:rFonts w:hint="default" w:ascii="Times New Roman" w:hAnsi="Times New Roman" w:eastAsia="方正仿宋_GBK" w:cs="Times New Roman"/>
          <w:szCs w:val="32"/>
        </w:rPr>
        <w:t>号）收悉</w:t>
      </w:r>
      <w:r>
        <w:rPr>
          <w:rFonts w:hint="eastAsia" w:ascii="方正仿宋_GBK" w:hAnsi="方正仿宋_GBK" w:cs="方正仿宋_GBK"/>
          <w:szCs w:val="22"/>
          <w:lang w:eastAsia="zh-CN"/>
        </w:rPr>
        <w:t>，</w:t>
      </w:r>
      <w:r>
        <w:rPr>
          <w:rFonts w:hint="default" w:ascii="Times New Roman" w:hAnsi="Times New Roman" w:eastAsia="方正仿宋_GBK" w:cs="Times New Roman"/>
          <w:szCs w:val="32"/>
        </w:rPr>
        <w:t>结合黔江区政府投资</w:t>
      </w:r>
      <w:r>
        <w:rPr>
          <w:rFonts w:hint="eastAsia" w:ascii="Times New Roman" w:hAnsi="Times New Roman" w:eastAsia="方正仿宋_GBK" w:cs="Times New Roman"/>
          <w:szCs w:val="32"/>
          <w:lang w:eastAsia="zh-CN"/>
        </w:rPr>
        <w:t>项目前期工作服务</w:t>
      </w:r>
      <w:r>
        <w:rPr>
          <w:rFonts w:hint="default" w:ascii="Times New Roman" w:hAnsi="Times New Roman" w:eastAsia="方正仿宋_GBK" w:cs="Times New Roman"/>
          <w:szCs w:val="32"/>
        </w:rPr>
        <w:t>中心的评</w:t>
      </w:r>
      <w:r>
        <w:rPr>
          <w:rFonts w:hint="eastAsia" w:ascii="Times New Roman" w:hAnsi="Times New Roman" w:eastAsia="方正仿宋_GBK" w:cs="Times New Roman"/>
          <w:szCs w:val="32"/>
          <w:lang w:eastAsia="zh-CN"/>
        </w:rPr>
        <w:t>审</w:t>
      </w:r>
      <w:r>
        <w:rPr>
          <w:rFonts w:hint="default" w:ascii="Times New Roman" w:hAnsi="Times New Roman" w:eastAsia="方正仿宋_GBK" w:cs="Times New Roman"/>
          <w:szCs w:val="32"/>
        </w:rPr>
        <w:t>意见，经研究，同意实施黔江区城南街道武装应急安全能力提升项目（项目代码：2</w:t>
      </w:r>
      <w:r>
        <w:rPr>
          <w:rFonts w:hint="eastAsia" w:ascii="Times New Roman" w:hAnsi="Times New Roman" w:eastAsia="方正仿宋_GBK" w:cs="Times New Roman"/>
          <w:szCs w:val="32"/>
          <w:lang w:val="en-US" w:eastAsia="zh-CN"/>
        </w:rPr>
        <w:t>606</w:t>
      </w:r>
      <w:r>
        <w:rPr>
          <w:rFonts w:hint="default" w:ascii="Times New Roman" w:hAnsi="Times New Roman" w:eastAsia="方正仿宋_GBK" w:cs="Times New Roman"/>
          <w:szCs w:val="32"/>
        </w:rPr>
        <w:t>-500114-04-01-</w:t>
      </w:r>
      <w:r>
        <w:rPr>
          <w:rFonts w:hint="eastAsia" w:ascii="Times New Roman" w:hAnsi="Times New Roman" w:eastAsia="方正仿宋_GBK" w:cs="Times New Roman"/>
          <w:szCs w:val="32"/>
          <w:lang w:val="en-US" w:eastAsia="zh-CN"/>
        </w:rPr>
        <w:t>935800</w:t>
      </w:r>
      <w:r>
        <w:rPr>
          <w:rFonts w:hint="default" w:ascii="Times New Roman" w:hAnsi="Times New Roman" w:eastAsia="方正仿宋_GBK" w:cs="Times New Roman"/>
          <w:szCs w:val="32"/>
        </w:rPr>
        <w:t>）。现将项目可行性研究报告批复如下：</w:t>
      </w:r>
    </w:p>
    <w:p w14:paraId="69CC6C6F">
      <w:pPr>
        <w:numPr>
          <w:ilvl w:val="0"/>
          <w:numId w:val="0"/>
        </w:numPr>
        <w:spacing w:line="595"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项目</w:t>
      </w:r>
      <w:r>
        <w:rPr>
          <w:rFonts w:hint="default" w:ascii="Times New Roman" w:hAnsi="Times New Roman" w:eastAsia="方正黑体_GBK" w:cs="Times New Roman"/>
          <w:sz w:val="32"/>
          <w:szCs w:val="32"/>
          <w:lang w:eastAsia="zh-CN"/>
        </w:rPr>
        <w:t>业主</w:t>
      </w:r>
      <w:r>
        <w:rPr>
          <w:rFonts w:hint="default" w:ascii="Times New Roman" w:hAnsi="Times New Roman" w:eastAsia="方正黑体_GBK" w:cs="Times New Roman"/>
          <w:sz w:val="32"/>
          <w:szCs w:val="32"/>
        </w:rPr>
        <w:t>：</w:t>
      </w:r>
      <w:r>
        <w:rPr>
          <w:rFonts w:hint="eastAsia" w:ascii="Times New Roman" w:hAnsi="Times New Roman" w:eastAsia="方正仿宋_GBK" w:cs="Times New Roman"/>
          <w:sz w:val="32"/>
          <w:szCs w:val="32"/>
          <w:lang w:eastAsia="zh-CN"/>
        </w:rPr>
        <w:t>黔江区人民政府城南街道办事处</w:t>
      </w:r>
    </w:p>
    <w:p w14:paraId="00DB9E53">
      <w:pPr>
        <w:numPr>
          <w:ilvl w:val="0"/>
          <w:numId w:val="0"/>
        </w:numPr>
        <w:spacing w:line="595" w:lineRule="exact"/>
        <w:ind w:firstLine="640" w:firstLineChars="200"/>
        <w:rPr>
          <w:rFonts w:hint="eastAsia" w:ascii="Times New Roman" w:hAnsi="Times New Roman" w:eastAsia="方正仿宋_GBK" w:cs="Times New Roman"/>
          <w:kern w:val="2"/>
          <w:sz w:val="32"/>
          <w:szCs w:val="32"/>
          <w:lang w:val="zh-CN" w:eastAsia="zh-CN" w:bidi="ar-SA"/>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、建设地点：</w:t>
      </w:r>
      <w:r>
        <w:rPr>
          <w:rFonts w:hint="eastAsia" w:ascii="Times New Roman" w:hAnsi="Times New Roman" w:eastAsia="方正仿宋_GBK" w:cs="Times New Roman"/>
          <w:kern w:val="2"/>
          <w:sz w:val="32"/>
          <w:szCs w:val="32"/>
          <w:lang w:val="zh-CN" w:eastAsia="zh-CN" w:bidi="ar-SA"/>
        </w:rPr>
        <w:t>城南街道</w:t>
      </w:r>
    </w:p>
    <w:p w14:paraId="4BD08E6B">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、主要建设内容及规模</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改造活动室、值班室、厕所等85.26平方米，改造战备物资器材库247.33平方米，外墙整治及墙面改造300平方米，应急设施设备器材完善和升级等。</w:t>
      </w:r>
    </w:p>
    <w:p w14:paraId="235A60A5">
      <w:pPr>
        <w:spacing w:line="5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四</w:t>
      </w:r>
      <w:r>
        <w:rPr>
          <w:rFonts w:hint="default" w:ascii="Times New Roman" w:hAnsi="Times New Roman" w:eastAsia="方正黑体_GBK" w:cs="Times New Roman"/>
          <w:sz w:val="32"/>
          <w:szCs w:val="32"/>
        </w:rPr>
        <w:t>、建设工期：</w:t>
      </w:r>
      <w:r>
        <w:rPr>
          <w:rFonts w:hint="eastAsia" w:ascii="Times New Roman" w:hAnsi="Times New Roman" w:eastAsia="方正黑体_GBK" w:cs="Times New Roman"/>
          <w:sz w:val="32"/>
          <w:szCs w:val="32"/>
          <w:lang w:val="en-US" w:eastAsia="zh-CN"/>
        </w:rPr>
        <w:t>3</w:t>
      </w:r>
      <w:r>
        <w:rPr>
          <w:rFonts w:hint="default" w:ascii="Times New Roman" w:hAnsi="Times New Roman" w:eastAsia="方正仿宋_GBK" w:cs="Times New Roman"/>
          <w:sz w:val="32"/>
          <w:szCs w:val="32"/>
        </w:rPr>
        <w:t>个月。</w:t>
      </w:r>
    </w:p>
    <w:p w14:paraId="76A037B5">
      <w:pPr>
        <w:pStyle w:val="5"/>
        <w:spacing w:line="500" w:lineRule="exact"/>
        <w:ind w:firstLine="640" w:firstLineChars="200"/>
        <w:rPr>
          <w:rFonts w:hint="eastAsia" w:ascii="方正仿宋_GBK" w:hAnsi="方正仿宋_GBK" w:eastAsia="方正仿宋_GBK" w:cs="方正仿宋_GBK"/>
          <w:sz w:val="32"/>
          <w:szCs w:val="32"/>
          <w:lang w:val="en-US" w:eastAsia="zh-CN"/>
        </w:rPr>
      </w:pPr>
      <w:r>
        <w:rPr>
          <w:rFonts w:hint="eastAsia" w:ascii="Times New Roman" w:hAnsi="Times New Roman" w:eastAsia="方正黑体_GBK" w:cs="Times New Roman"/>
          <w:sz w:val="32"/>
          <w:szCs w:val="32"/>
          <w:lang w:eastAsia="zh-CN"/>
        </w:rPr>
        <w:t>五</w:t>
      </w:r>
      <w:r>
        <w:rPr>
          <w:rFonts w:hint="default" w:ascii="Times New Roman" w:hAnsi="Times New Roman" w:eastAsia="方正黑体_GBK" w:cs="Times New Roman"/>
          <w:sz w:val="32"/>
          <w:szCs w:val="32"/>
        </w:rPr>
        <w:t>、项目总投资及资金来源：</w:t>
      </w:r>
      <w:r>
        <w:rPr>
          <w:rFonts w:hint="default" w:ascii="Times New Roman" w:hAnsi="Times New Roman" w:eastAsia="方正仿宋_GBK" w:cs="Times New Roman"/>
          <w:b w:val="0"/>
          <w:bCs w:val="0"/>
          <w:kern w:val="2"/>
          <w:sz w:val="32"/>
          <w:szCs w:val="24"/>
          <w:lang w:val="en-US" w:eastAsia="zh-CN" w:bidi="ar-SA"/>
        </w:rPr>
        <w:t>项目估算总投资64.08万元，其中：</w:t>
      </w:r>
      <w:bookmarkStart w:id="0" w:name="_Hlk133242824"/>
      <w:r>
        <w:rPr>
          <w:rFonts w:hint="default" w:ascii="Times New Roman" w:hAnsi="Times New Roman" w:eastAsia="方正仿宋_GBK" w:cs="Times New Roman"/>
          <w:b w:val="0"/>
          <w:bCs w:val="0"/>
          <w:kern w:val="2"/>
          <w:sz w:val="32"/>
          <w:szCs w:val="24"/>
          <w:lang w:val="en-US" w:eastAsia="zh-CN" w:bidi="ar-SA"/>
        </w:rPr>
        <w:t>工程费用56.57万元，</w:t>
      </w:r>
      <w:bookmarkEnd w:id="0"/>
      <w:r>
        <w:rPr>
          <w:rFonts w:hint="default" w:ascii="Times New Roman" w:hAnsi="Times New Roman" w:eastAsia="方正仿宋_GBK" w:cs="Times New Roman"/>
          <w:b w:val="0"/>
          <w:bCs w:val="0"/>
          <w:kern w:val="2"/>
          <w:sz w:val="32"/>
          <w:szCs w:val="24"/>
          <w:lang w:val="en-US" w:eastAsia="zh-CN" w:bidi="ar-SA"/>
        </w:rPr>
        <w:t>工程建设其他费4.46万元，预备费3.05万元。</w:t>
      </w:r>
      <w:r>
        <w:rPr>
          <w:rFonts w:hint="eastAsia" w:ascii="方正仿宋_GBK" w:hAnsi="方正仿宋_GBK" w:eastAsia="方正仿宋_GBK" w:cs="方正仿宋_GBK"/>
          <w:sz w:val="32"/>
          <w:szCs w:val="32"/>
          <w:lang w:val="en-US" w:eastAsia="zh-CN"/>
        </w:rPr>
        <w:t xml:space="preserve">资金来源为区级财政资金，不足部分业主自筹。       </w:t>
      </w:r>
    </w:p>
    <w:p w14:paraId="27AEEADC">
      <w:pPr>
        <w:keepNext w:val="0"/>
        <w:keepLines w:val="0"/>
        <w:pageBreakBefore w:val="0"/>
        <w:widowControl w:val="0"/>
        <w:kinsoku/>
        <w:wordWrap/>
        <w:overflowPunct/>
        <w:topLinePunct w:val="0"/>
        <w:autoSpaceDE/>
        <w:autoSpaceDN/>
        <w:bidi w:val="0"/>
        <w:adjustRightInd/>
        <w:snapToGrid/>
        <w:spacing w:line="600" w:lineRule="exact"/>
        <w:ind w:left="0" w:right="0" w:rightChars="0" w:firstLine="640"/>
        <w:jc w:val="both"/>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、招标核准：</w:t>
      </w:r>
      <w:r>
        <w:rPr>
          <w:rFonts w:ascii="方正仿宋_GBK" w:hAnsi="方正仿宋_GBK" w:eastAsia="方正仿宋_GBK" w:cs="方正仿宋_GBK"/>
          <w:color w:val="auto"/>
          <w:spacing w:val="0"/>
          <w:position w:val="0"/>
          <w:sz w:val="32"/>
          <w:shd w:val="clear" w:color="auto" w:fill="auto"/>
        </w:rPr>
        <w:t>招标范围、招标方式及招标组织形式严格按照《中华人民共和国招标投标法实施条例》</w:t>
      </w:r>
      <w:r>
        <w:rPr>
          <w:rFonts w:hint="eastAsia" w:ascii="方正仿宋_GBK" w:hAnsi="方正仿宋_GBK" w:eastAsia="方正仿宋_GBK" w:cs="方正仿宋_GBK"/>
          <w:color w:val="auto"/>
          <w:spacing w:val="0"/>
          <w:position w:val="0"/>
          <w:sz w:val="32"/>
          <w:shd w:val="clear" w:color="auto" w:fill="auto"/>
          <w:lang w:eastAsia="zh-CN"/>
        </w:rPr>
        <w:t>《重庆市招标投标条例》《重庆市黔江区限额以下工程建设项目发包管理暂行办法》</w:t>
      </w:r>
      <w:r>
        <w:rPr>
          <w:rFonts w:ascii="方正仿宋_GBK" w:hAnsi="方正仿宋_GBK" w:eastAsia="方正仿宋_GBK" w:cs="方正仿宋_GBK"/>
          <w:color w:val="auto"/>
          <w:spacing w:val="0"/>
          <w:position w:val="0"/>
          <w:sz w:val="32"/>
          <w:shd w:val="clear" w:color="auto" w:fill="auto"/>
        </w:rPr>
        <w:t>及相关法律规定组织实施。</w:t>
      </w:r>
    </w:p>
    <w:p w14:paraId="366E5D3F">
      <w:pPr>
        <w:pStyle w:val="5"/>
        <w:keepNext w:val="0"/>
        <w:keepLines w:val="0"/>
        <w:pageBreakBefore w:val="0"/>
        <w:widowControl w:val="0"/>
        <w:kinsoku/>
        <w:wordWrap/>
        <w:overflowPunct/>
        <w:topLinePunct w:val="0"/>
        <w:bidi w:val="0"/>
        <w:spacing w:line="520" w:lineRule="exact"/>
        <w:ind w:firstLine="640" w:firstLineChars="200"/>
        <w:rPr>
          <w:rFonts w:hint="eastAsia" w:ascii="Times New Roman" w:hAnsi="Times New Roman" w:eastAsia="方正仿宋_GBK"/>
          <w:sz w:val="32"/>
          <w:szCs w:val="32"/>
        </w:rPr>
      </w:pPr>
      <w:r>
        <w:rPr>
          <w:rFonts w:hint="eastAsia" w:ascii="Times New Roman" w:hAnsi="Times New Roman" w:eastAsia="方正黑体_GBK" w:cs="Times New Roman"/>
          <w:sz w:val="32"/>
          <w:szCs w:val="32"/>
          <w:lang w:eastAsia="zh-CN"/>
        </w:rPr>
        <w:t>七</w:t>
      </w:r>
      <w:r>
        <w:rPr>
          <w:rFonts w:hint="default" w:ascii="Times New Roman" w:hAnsi="Times New Roman" w:eastAsia="方正黑体_GBK" w:cs="Times New Roman"/>
          <w:sz w:val="32"/>
          <w:szCs w:val="32"/>
        </w:rPr>
        <w:t>、有关事项：</w:t>
      </w:r>
      <w:r>
        <w:rPr>
          <w:rFonts w:hint="default" w:ascii="方正仿宋_GBK" w:hAnsi="方正仿宋_GBK" w:eastAsia="方正仿宋_GBK" w:cs="方正仿宋_GBK"/>
          <w:color w:val="auto"/>
          <w:spacing w:val="0"/>
          <w:kern w:val="2"/>
          <w:position w:val="0"/>
          <w:sz w:val="32"/>
          <w:szCs w:val="22"/>
          <w:shd w:val="clear" w:color="auto" w:fill="auto"/>
          <w:lang w:val="en-US" w:eastAsia="zh-CN" w:bidi="ar-SA"/>
        </w:rPr>
        <w:t>请你单位根据本批复，结合项目可行性研究报告评估意见</w:t>
      </w:r>
      <w:r>
        <w:rPr>
          <w:rFonts w:hint="eastAsia" w:ascii="Times New Roman" w:hAnsi="Times New Roman" w:eastAsia="方正仿宋_GBK"/>
          <w:sz w:val="32"/>
          <w:szCs w:val="32"/>
          <w:lang w:val="en-US" w:eastAsia="zh-CN"/>
        </w:rPr>
        <w:t>，抓紧开展下步工作。要严格执行项目法人责任制、招标投标制、工程监理制、合同管理制，严格控制工程投资标准，防止工程超过审定投资。</w:t>
      </w:r>
    </w:p>
    <w:p w14:paraId="0276C152">
      <w:pPr>
        <w:pStyle w:val="5"/>
        <w:spacing w:line="520" w:lineRule="exact"/>
        <w:ind w:firstLine="640" w:firstLineChars="200"/>
        <w:rPr>
          <w:rFonts w:hint="default" w:ascii="Times New Roman" w:hAnsi="Times New Roman" w:eastAsia="方正仿宋_GBK" w:cs="Times New Roman"/>
          <w:sz w:val="32"/>
          <w:szCs w:val="32"/>
        </w:rPr>
      </w:pPr>
    </w:p>
    <w:p w14:paraId="67F3DBFF">
      <w:pPr>
        <w:pStyle w:val="5"/>
        <w:spacing w:line="500" w:lineRule="exact"/>
        <w:ind w:firstLine="640" w:firstLineChars="200"/>
        <w:rPr>
          <w:rFonts w:hint="default" w:ascii="Times New Roman" w:hAnsi="Times New Roman" w:eastAsia="方正仿宋_GBK" w:cs="Times New Roman"/>
          <w:sz w:val="32"/>
          <w:szCs w:val="32"/>
        </w:rPr>
      </w:pPr>
    </w:p>
    <w:p w14:paraId="16991F73">
      <w:pPr>
        <w:pStyle w:val="5"/>
        <w:spacing w:line="520" w:lineRule="exact"/>
        <w:ind w:left="1598" w:leftChars="304" w:hanging="960" w:hangingChars="3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pacing w:val="-6"/>
          <w:sz w:val="32"/>
          <w:szCs w:val="32"/>
          <w:lang w:eastAsia="zh-CN"/>
        </w:rPr>
        <w:t>黔江区城南街道武装应急安全能力提升项目</w:t>
      </w:r>
      <w:r>
        <w:rPr>
          <w:rFonts w:hint="default" w:ascii="Times New Roman" w:hAnsi="Times New Roman" w:eastAsia="方正仿宋_GBK" w:cs="Times New Roman"/>
          <w:spacing w:val="-6"/>
          <w:sz w:val="32"/>
          <w:szCs w:val="32"/>
        </w:rPr>
        <w:t>投资估算表</w:t>
      </w:r>
    </w:p>
    <w:p w14:paraId="5976C870">
      <w:pPr>
        <w:pStyle w:val="5"/>
        <w:spacing w:line="520" w:lineRule="exact"/>
        <w:ind w:firstLine="640" w:firstLineChars="200"/>
        <w:rPr>
          <w:rFonts w:hint="default" w:ascii="Times New Roman" w:hAnsi="Times New Roman" w:eastAsia="方正仿宋_GBK" w:cs="Times New Roman"/>
          <w:sz w:val="32"/>
          <w:szCs w:val="32"/>
        </w:rPr>
      </w:pPr>
    </w:p>
    <w:p w14:paraId="6AA3152A">
      <w:pPr>
        <w:pStyle w:val="29"/>
        <w:rPr>
          <w:rFonts w:hint="default" w:ascii="Times New Roman" w:hAnsi="Times New Roman" w:cs="Times New Roman"/>
        </w:rPr>
      </w:pPr>
    </w:p>
    <w:p w14:paraId="1353373C">
      <w:pPr>
        <w:spacing w:line="500" w:lineRule="exact"/>
        <w:ind w:firstLine="3520" w:firstLineChars="1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重庆市黔江区发展和改革委员会</w:t>
      </w:r>
    </w:p>
    <w:p w14:paraId="37609C50">
      <w:pPr>
        <w:pStyle w:val="3"/>
        <w:spacing w:line="500" w:lineRule="exact"/>
        <w:ind w:firstLine="640" w:firstLineChars="200"/>
        <w:rPr>
          <w:rFonts w:hint="default" w:ascii="Times New Roman" w:hAnsi="Times New Roman" w:cs="Times New Roman"/>
        </w:rPr>
      </w:pPr>
      <w:r>
        <w:rPr>
          <w:rFonts w:hint="default" w:ascii="Times New Roman" w:hAnsi="Times New Roman" w:eastAsia="方正仿宋_GBK" w:cs="Times New Roman"/>
          <w:szCs w:val="32"/>
        </w:rPr>
        <w:t xml:space="preserve">                        202</w:t>
      </w:r>
      <w:r>
        <w:rPr>
          <w:rFonts w:hint="eastAsia" w:ascii="Times New Roman" w:hAnsi="Times New Roman" w:eastAsia="方正仿宋_GBK" w:cs="Times New Roman"/>
          <w:szCs w:val="32"/>
          <w:lang w:val="en-US" w:eastAsia="zh-CN"/>
        </w:rPr>
        <w:t>6</w:t>
      </w:r>
      <w:r>
        <w:rPr>
          <w:rFonts w:hint="default" w:ascii="Times New Roman" w:hAnsi="Times New Roman" w:eastAsia="方正仿宋_GBK" w:cs="Times New Roman"/>
        </w:rPr>
        <w:t>年</w:t>
      </w:r>
      <w:r>
        <w:rPr>
          <w:rFonts w:hint="eastAsia" w:ascii="Times New Roman" w:hAnsi="Times New Roman" w:eastAsia="方正仿宋_GBK" w:cs="Times New Roman"/>
          <w:lang w:val="en-US" w:eastAsia="zh-CN"/>
        </w:rPr>
        <w:t>7</w:t>
      </w:r>
      <w:r>
        <w:rPr>
          <w:rFonts w:hint="default" w:ascii="Times New Roman" w:hAnsi="Times New Roman" w:eastAsia="方正仿宋_GBK" w:cs="Times New Roman"/>
        </w:rPr>
        <w:t>月</w:t>
      </w:r>
      <w:r>
        <w:rPr>
          <w:rFonts w:hint="eastAsia" w:ascii="Times New Roman" w:hAnsi="Times New Roman" w:eastAsia="方正仿宋_GBK" w:cs="Times New Roman"/>
          <w:lang w:val="en-US" w:eastAsia="zh-CN"/>
        </w:rPr>
        <w:t>1</w:t>
      </w:r>
      <w:r>
        <w:rPr>
          <w:rFonts w:hint="eastAsia" w:eastAsia="方正仿宋_GBK" w:cs="Times New Roman"/>
          <w:lang w:val="en-US" w:eastAsia="zh-CN"/>
        </w:rPr>
        <w:t>6</w:t>
      </w:r>
      <w:r>
        <w:rPr>
          <w:rFonts w:hint="default" w:ascii="Times New Roman" w:hAnsi="Times New Roman" w:eastAsia="方正仿宋_GBK" w:cs="Times New Roman"/>
        </w:rPr>
        <w:t>日</w:t>
      </w:r>
    </w:p>
    <w:p w14:paraId="3517BDBB">
      <w:pPr>
        <w:pStyle w:val="5"/>
        <w:spacing w:line="500" w:lineRule="exact"/>
        <w:rPr>
          <w:rFonts w:hint="default" w:ascii="Times New Roman" w:hAnsi="Times New Roman" w:eastAsia="方正仿宋_GBK" w:cs="Times New Roman"/>
          <w:sz w:val="28"/>
          <w:szCs w:val="28"/>
        </w:rPr>
      </w:pPr>
    </w:p>
    <w:p w14:paraId="7FD1F918">
      <w:pPr>
        <w:pStyle w:val="5"/>
        <w:spacing w:line="500" w:lineRule="exact"/>
        <w:rPr>
          <w:rFonts w:hint="default" w:ascii="Times New Roman" w:hAnsi="Times New Roman" w:eastAsia="方正仿宋_GBK" w:cs="Times New Roman"/>
          <w:sz w:val="28"/>
          <w:szCs w:val="28"/>
        </w:rPr>
      </w:pPr>
    </w:p>
    <w:p w14:paraId="6938E9D8">
      <w:pPr>
        <w:pStyle w:val="5"/>
        <w:spacing w:line="500" w:lineRule="exact"/>
        <w:rPr>
          <w:rFonts w:hint="default" w:ascii="Times New Roman" w:hAnsi="Times New Roman" w:eastAsia="方正仿宋_GBK" w:cs="Times New Roman"/>
          <w:sz w:val="28"/>
          <w:szCs w:val="28"/>
        </w:rPr>
      </w:pPr>
    </w:p>
    <w:p w14:paraId="64983B07">
      <w:pPr>
        <w:pStyle w:val="5"/>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w:t>
      </w:r>
    </w:p>
    <w:p w14:paraId="4806D192">
      <w:pPr>
        <w:pStyle w:val="5"/>
        <w:jc w:val="center"/>
        <w:rPr>
          <w:rFonts w:hint="default" w:ascii="Times New Roman" w:hAnsi="Times New Roman" w:eastAsia="方正黑体_GBK" w:cs="Times New Roman"/>
          <w:sz w:val="32"/>
          <w:szCs w:val="32"/>
        </w:rPr>
      </w:pPr>
      <w:r>
        <w:rPr>
          <w:rFonts w:hint="default" w:ascii="Times New Roman" w:hAnsi="Times New Roman" w:eastAsia="方正小标宋_GBK" w:cs="Times New Roman"/>
          <w:sz w:val="36"/>
          <w:szCs w:val="36"/>
          <w:lang w:eastAsia="zh-CN"/>
        </w:rPr>
        <w:t>黔江区城南街道武装应急安全能力提升项目</w:t>
      </w:r>
      <w:r>
        <w:rPr>
          <w:rFonts w:hint="default" w:ascii="Times New Roman" w:hAnsi="Times New Roman" w:eastAsia="方正小标宋_GBK" w:cs="Times New Roman"/>
          <w:sz w:val="36"/>
          <w:szCs w:val="36"/>
        </w:rPr>
        <w:t>投资估算表</w:t>
      </w:r>
    </w:p>
    <w:tbl>
      <w:tblPr>
        <w:tblStyle w:val="11"/>
        <w:tblW w:w="906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0"/>
        <w:gridCol w:w="5476"/>
        <w:gridCol w:w="2325"/>
      </w:tblGrid>
      <w:tr w14:paraId="31DCD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BB669BE">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1CB15764">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906EB96">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2D32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5173B9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一</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7A559BD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CBB1E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56.57 </w:t>
            </w:r>
          </w:p>
        </w:tc>
      </w:tr>
      <w:tr w14:paraId="562C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BD270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B65616">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黔江区城南街道武装应急安全能力提升项目</w:t>
            </w:r>
          </w:p>
        </w:tc>
        <w:tc>
          <w:tcPr>
            <w:tcW w:w="232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A5F7B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56.57 </w:t>
            </w:r>
          </w:p>
        </w:tc>
      </w:tr>
      <w:tr w14:paraId="2032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2D9C928E">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二</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452629F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205D96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4.46 </w:t>
            </w:r>
          </w:p>
        </w:tc>
      </w:tr>
      <w:tr w14:paraId="5DA9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1DD9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B2BA9D">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场地准备及临时设施费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1631A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0.28 </w:t>
            </w:r>
          </w:p>
        </w:tc>
      </w:tr>
      <w:tr w14:paraId="5791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AE083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903CC4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工程建设监理费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623FE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1.25 </w:t>
            </w:r>
          </w:p>
        </w:tc>
      </w:tr>
      <w:tr w14:paraId="2679D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C70A9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124DF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工程设计费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767C3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1.62 </w:t>
            </w:r>
          </w:p>
        </w:tc>
      </w:tr>
      <w:tr w14:paraId="3212D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1E78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EFC94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工程造价咨询费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EFB345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0.70 </w:t>
            </w:r>
          </w:p>
        </w:tc>
      </w:tr>
      <w:tr w14:paraId="2343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EC78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F923D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设计文件审查费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D3109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0.16 </w:t>
            </w:r>
          </w:p>
        </w:tc>
      </w:tr>
      <w:tr w14:paraId="620DF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FF9D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E5D16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安全生产保障费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33665A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0.28 </w:t>
            </w:r>
          </w:p>
        </w:tc>
      </w:tr>
      <w:tr w14:paraId="051C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EFC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476"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AC51B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工程保险费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AD99C3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0.17 </w:t>
            </w:r>
          </w:p>
        </w:tc>
      </w:tr>
      <w:tr w14:paraId="57BD3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B1F74A9">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三</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6A32E78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基本预备费</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BD9840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3.05 </w:t>
            </w:r>
          </w:p>
        </w:tc>
      </w:tr>
      <w:tr w14:paraId="68AB4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E9C32B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四</w:t>
            </w:r>
          </w:p>
        </w:tc>
        <w:tc>
          <w:tcPr>
            <w:tcW w:w="5476" w:type="dxa"/>
            <w:tcBorders>
              <w:top w:val="single" w:color="000000" w:sz="4" w:space="0"/>
              <w:left w:val="single" w:color="000000" w:sz="4" w:space="0"/>
              <w:bottom w:val="single" w:color="000000" w:sz="4" w:space="0"/>
              <w:right w:val="single" w:color="000000" w:sz="4" w:space="0"/>
            </w:tcBorders>
            <w:noWrap w:val="0"/>
            <w:vAlign w:val="center"/>
          </w:tcPr>
          <w:p w14:paraId="42104BF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建设项目总投资估算</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5E2171D">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64.08</w:t>
            </w:r>
          </w:p>
        </w:tc>
      </w:tr>
    </w:tbl>
    <w:p w14:paraId="7553CBB5">
      <w:pPr>
        <w:pStyle w:val="5"/>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default" w:ascii="Times New Roman" w:hAnsi="Times New Roman" w:eastAsia="方正黑体_GBK" w:cs="Times New Roman"/>
          <w:sz w:val="32"/>
          <w:szCs w:val="32"/>
          <w:lang w:val="en-US" w:eastAsia="zh-CN"/>
        </w:rPr>
      </w:pPr>
    </w:p>
    <w:p w14:paraId="4FE4E6B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7D9818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F670A9F">
      <w:pPr>
        <w:pStyle w:val="2"/>
      </w:pPr>
    </w:p>
    <w:p w14:paraId="4E733BC8">
      <w:pPr>
        <w:pStyle w:val="14"/>
      </w:pPr>
    </w:p>
    <w:p w14:paraId="0D7F96B5">
      <w:pPr>
        <w:spacing w:line="440" w:lineRule="exact"/>
        <w:ind w:left="-212" w:leftChars="-101" w:right="-193" w:rightChars="-92"/>
        <w:rPr>
          <w:rFonts w:hint="eastAsia" w:eastAsia="方正仿宋_GBK"/>
          <w:sz w:val="28"/>
          <w:szCs w:val="28"/>
          <w:u w:val="single"/>
        </w:rPr>
      </w:pPr>
      <w:bookmarkStart w:id="1" w:name="_GoBack"/>
      <w:bookmarkEnd w:id="1"/>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7</w:t>
      </w:r>
      <w:r>
        <w:rPr>
          <w:rFonts w:eastAsia="方正仿宋_GBK"/>
          <w:sz w:val="28"/>
          <w:szCs w:val="28"/>
          <w:u w:val="thick"/>
        </w:rPr>
        <w:t>月</w:t>
      </w:r>
      <w:r>
        <w:rPr>
          <w:rFonts w:hint="eastAsia" w:eastAsia="方正仿宋_GBK"/>
          <w:sz w:val="28"/>
          <w:szCs w:val="28"/>
          <w:u w:val="thick"/>
          <w:lang w:val="en-US" w:eastAsia="zh-CN"/>
        </w:rPr>
        <w:t>16</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1" w:fontKey="{5AF08843-C5A4-4D14-982F-F0FEB3BDA148}"/>
  </w:font>
  <w:font w:name="Verdana">
    <w:panose1 w:val="020B0604030504040204"/>
    <w:charset w:val="00"/>
    <w:family w:val="swiss"/>
    <w:pitch w:val="default"/>
    <w:sig w:usb0="A0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051C7260-E1C8-4D38-8644-37EF292B5CB1}"/>
  </w:font>
  <w:font w:name="方正楷体_GBK">
    <w:panose1 w:val="03000509000000000000"/>
    <w:charset w:val="86"/>
    <w:family w:val="auto"/>
    <w:pitch w:val="default"/>
    <w:sig w:usb0="00000001" w:usb1="080E0000" w:usb2="00000000" w:usb3="00000000" w:csb0="00040000" w:csb1="00000000"/>
    <w:embedRegular r:id="rId3" w:fontKey="{7AC4AA92-78AD-4F87-9964-B9D6012AFF3E}"/>
  </w:font>
  <w:font w:name="方正小标宋_GBK">
    <w:panose1 w:val="03000509000000000000"/>
    <w:charset w:val="86"/>
    <w:family w:val="script"/>
    <w:pitch w:val="default"/>
    <w:sig w:usb0="00000001" w:usb1="080E0000" w:usb2="00000000" w:usb3="00000000" w:csb0="00040000" w:csb1="00000000"/>
    <w:embedRegular r:id="rId4" w:fontKey="{EB8089C7-4DDF-4CC0-81F0-6C1F948E159B}"/>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3"/>
        <w:rFonts w:hint="eastAsia" w:ascii="宋体" w:hAnsi="宋体" w:cs="宋体"/>
        <w:sz w:val="28"/>
        <w:szCs w:val="28"/>
      </w:rPr>
    </w:pPr>
    <w:r>
      <w:rPr>
        <w:rFonts w:hint="eastAsia" w:ascii="宋体" w:hAnsi="宋体" w:cs="宋体"/>
        <w:sz w:val="28"/>
        <w:szCs w:val="28"/>
      </w:rPr>
      <w:fldChar w:fldCharType="begin"/>
    </w:r>
    <w:r>
      <w:rPr>
        <w:rStyle w:val="13"/>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3"/>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0190546"/>
    <w:rsid w:val="119A3908"/>
    <w:rsid w:val="14CA633F"/>
    <w:rsid w:val="15636F5B"/>
    <w:rsid w:val="175C5702"/>
    <w:rsid w:val="181B2628"/>
    <w:rsid w:val="18352A52"/>
    <w:rsid w:val="193E59D1"/>
    <w:rsid w:val="1A261065"/>
    <w:rsid w:val="1F013809"/>
    <w:rsid w:val="1F950368"/>
    <w:rsid w:val="208F215E"/>
    <w:rsid w:val="237F64BA"/>
    <w:rsid w:val="240A66CC"/>
    <w:rsid w:val="242A28CA"/>
    <w:rsid w:val="250D18ED"/>
    <w:rsid w:val="254A0970"/>
    <w:rsid w:val="27F93F48"/>
    <w:rsid w:val="28D139F4"/>
    <w:rsid w:val="295E32C2"/>
    <w:rsid w:val="2AD46A97"/>
    <w:rsid w:val="2CE028C6"/>
    <w:rsid w:val="31A87524"/>
    <w:rsid w:val="37A34A15"/>
    <w:rsid w:val="39705D78"/>
    <w:rsid w:val="397671E0"/>
    <w:rsid w:val="3CF578C0"/>
    <w:rsid w:val="3EF47EDA"/>
    <w:rsid w:val="40A351EE"/>
    <w:rsid w:val="42212F8E"/>
    <w:rsid w:val="487D33E1"/>
    <w:rsid w:val="4E50267E"/>
    <w:rsid w:val="4EDA19EA"/>
    <w:rsid w:val="4F735634"/>
    <w:rsid w:val="4FFB4CF6"/>
    <w:rsid w:val="505A50ED"/>
    <w:rsid w:val="5130612A"/>
    <w:rsid w:val="529E721A"/>
    <w:rsid w:val="534E1E00"/>
    <w:rsid w:val="5726180C"/>
    <w:rsid w:val="57A8352A"/>
    <w:rsid w:val="5F75634D"/>
    <w:rsid w:val="5FFE1A79"/>
    <w:rsid w:val="616F605C"/>
    <w:rsid w:val="653B0AE4"/>
    <w:rsid w:val="66560D21"/>
    <w:rsid w:val="678D70A8"/>
    <w:rsid w:val="6A6C1DE8"/>
    <w:rsid w:val="6AF30A16"/>
    <w:rsid w:val="6B7B1EA9"/>
    <w:rsid w:val="6BAE6A0F"/>
    <w:rsid w:val="6C68355C"/>
    <w:rsid w:val="6CE440E0"/>
    <w:rsid w:val="6ECA1139"/>
    <w:rsid w:val="6EF61234"/>
    <w:rsid w:val="72141C90"/>
    <w:rsid w:val="764E6BC5"/>
    <w:rsid w:val="78624336"/>
    <w:rsid w:val="798F3B70"/>
    <w:rsid w:val="7AED1855"/>
    <w:rsid w:val="7CE02C9B"/>
    <w:rsid w:val="7D5B0573"/>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3">
    <w:name w:val="page number"/>
    <w:basedOn w:val="12"/>
    <w:qFormat/>
    <w:uiPriority w:val="0"/>
  </w:style>
  <w:style w:type="paragraph" w:customStyle="1" w:styleId="14">
    <w:name w:val="默认"/>
    <w:qFormat/>
    <w:uiPriority w:val="0"/>
    <w:rPr>
      <w:rFonts w:ascii="Helvetica" w:hAnsi="Helvetica" w:eastAsia="Helvetica" w:cs="Helvetica"/>
      <w:color w:val="000000"/>
      <w:sz w:val="22"/>
      <w:szCs w:val="22"/>
      <w:lang w:val="en-US" w:eastAsia="zh-CN" w:bidi="ar-SA"/>
    </w:rPr>
  </w:style>
  <w:style w:type="character" w:customStyle="1" w:styleId="15">
    <w:name w:val="页眉 Char"/>
    <w:basedOn w:val="12"/>
    <w:link w:val="9"/>
    <w:semiHidden/>
    <w:qFormat/>
    <w:locked/>
    <w:uiPriority w:val="0"/>
    <w:rPr>
      <w:rFonts w:eastAsia="宋体"/>
      <w:kern w:val="2"/>
      <w:sz w:val="18"/>
      <w:szCs w:val="18"/>
      <w:lang w:val="en-US" w:eastAsia="zh-CN" w:bidi="ar-SA"/>
    </w:rPr>
  </w:style>
  <w:style w:type="character" w:customStyle="1" w:styleId="16">
    <w:name w:val="font21"/>
    <w:basedOn w:val="12"/>
    <w:qFormat/>
    <w:uiPriority w:val="0"/>
    <w:rPr>
      <w:rFonts w:hint="eastAsia" w:ascii="宋体" w:hAnsi="宋体" w:eastAsia="宋体" w:cs="宋体"/>
      <w:color w:val="000000"/>
      <w:sz w:val="24"/>
      <w:szCs w:val="24"/>
      <w:u w:val="none"/>
    </w:rPr>
  </w:style>
  <w:style w:type="character" w:customStyle="1" w:styleId="17">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8">
    <w:name w:val="默认段落字体 Para Char Char Char Char"/>
    <w:basedOn w:val="1"/>
    <w:qFormat/>
    <w:uiPriority w:val="0"/>
    <w:rPr>
      <w:szCs w:val="20"/>
    </w:rPr>
  </w:style>
  <w:style w:type="paragraph" w:customStyle="1" w:styleId="1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0">
    <w:name w:val="font71"/>
    <w:basedOn w:val="12"/>
    <w:qFormat/>
    <w:uiPriority w:val="0"/>
    <w:rPr>
      <w:rFonts w:ascii="方正黑体_GBK" w:hAnsi="方正黑体_GBK" w:eastAsia="方正黑体_GBK" w:cs="方正黑体_GBK"/>
      <w:color w:val="000000"/>
      <w:sz w:val="28"/>
      <w:szCs w:val="28"/>
      <w:u w:val="none"/>
    </w:rPr>
  </w:style>
  <w:style w:type="character" w:customStyle="1" w:styleId="21">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2">
    <w:name w:val="font91"/>
    <w:basedOn w:val="12"/>
    <w:qFormat/>
    <w:uiPriority w:val="0"/>
    <w:rPr>
      <w:rFonts w:ascii="方正仿宋_GBK" w:hAnsi="方正仿宋_GBK" w:eastAsia="方正仿宋_GBK" w:cs="方正仿宋_GBK"/>
      <w:color w:val="000000"/>
      <w:sz w:val="24"/>
      <w:szCs w:val="24"/>
      <w:u w:val="none"/>
    </w:rPr>
  </w:style>
  <w:style w:type="character" w:customStyle="1" w:styleId="23">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4">
    <w:name w:val="font61"/>
    <w:basedOn w:val="12"/>
    <w:qFormat/>
    <w:uiPriority w:val="0"/>
    <w:rPr>
      <w:rFonts w:hint="default" w:ascii="Times New Roman" w:hAnsi="Times New Roman" w:cs="Times New Roman"/>
      <w:color w:val="000000"/>
      <w:sz w:val="24"/>
      <w:szCs w:val="24"/>
      <w:u w:val="none"/>
    </w:rPr>
  </w:style>
  <w:style w:type="paragraph" w:customStyle="1" w:styleId="25">
    <w:name w:val="_Style 5"/>
    <w:basedOn w:val="1"/>
    <w:qFormat/>
    <w:uiPriority w:val="0"/>
  </w:style>
  <w:style w:type="character" w:customStyle="1" w:styleId="26">
    <w:name w:val="font51"/>
    <w:basedOn w:val="12"/>
    <w:qFormat/>
    <w:uiPriority w:val="0"/>
    <w:rPr>
      <w:rFonts w:ascii="方正黑体_GBK" w:hAnsi="方正黑体_GBK" w:eastAsia="方正黑体_GBK" w:cs="方正黑体_GBK"/>
      <w:color w:val="000000"/>
      <w:sz w:val="28"/>
      <w:szCs w:val="28"/>
      <w:u w:val="none"/>
    </w:rPr>
  </w:style>
  <w:style w:type="character" w:customStyle="1" w:styleId="27">
    <w:name w:val="font11"/>
    <w:basedOn w:val="12"/>
    <w:qFormat/>
    <w:uiPriority w:val="0"/>
    <w:rPr>
      <w:rFonts w:hint="eastAsia" w:ascii="方正黑体_GBK" w:hAnsi="方正黑体_GBK" w:eastAsia="方正黑体_GBK" w:cs="方正黑体_GBK"/>
      <w:color w:val="000000"/>
      <w:sz w:val="32"/>
      <w:szCs w:val="32"/>
      <w:u w:val="none"/>
    </w:rPr>
  </w:style>
  <w:style w:type="character" w:customStyle="1" w:styleId="28">
    <w:name w:val="font31"/>
    <w:basedOn w:val="12"/>
    <w:qFormat/>
    <w:uiPriority w:val="0"/>
    <w:rPr>
      <w:rFonts w:hint="default" w:ascii="Times New Roman" w:hAnsi="Times New Roman" w:cs="Times New Roman"/>
      <w:color w:val="000000"/>
      <w:sz w:val="28"/>
      <w:szCs w:val="28"/>
      <w:u w:val="none"/>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3</Pages>
  <Words>844</Words>
  <Characters>948</Characters>
  <Lines>11</Lines>
  <Paragraphs>3</Paragraphs>
  <TotalTime>1</TotalTime>
  <ScaleCrop>false</ScaleCrop>
  <LinksUpToDate>false</LinksUpToDate>
  <CharactersWithSpaces>1095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Lenovo</cp:lastModifiedBy>
  <cp:lastPrinted>2026-07-13T06:44:00Z</cp:lastPrinted>
  <dcterms:modified xsi:type="dcterms:W3CDTF">2026-07-17T03:46:20Z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eyJoZGlkIjoiYmE0ZDNmNzFkZjliY2VkZDNmM2NjNTg0ZjM5MjcwMDkifQ==</vt:lpwstr>
  </property>
  <property fmtid="{D5CDD505-2E9C-101B-9397-08002B2CF9AE}" pid="4" name="ICV">
    <vt:lpwstr>54A06C9E23EF4D1787F6BA4192D68853_13</vt:lpwstr>
  </property>
</Properties>
</file>