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55E1E">
      <w:pPr>
        <w:overflowPunct w:val="0"/>
        <w:adjustRightInd/>
        <w:spacing w:line="240" w:lineRule="auto"/>
        <w:rPr>
          <w:rFonts w:ascii="方正仿宋_GBK" w:hAnsi="方正仿宋_GBK" w:cs="方正仿宋_GBK"/>
          <w:bCs/>
          <w:i w:val="0"/>
          <w:iCs w:val="0"/>
        </w:rPr>
      </w:pPr>
    </w:p>
    <w:p w14:paraId="4308993F">
      <w:pPr>
        <w:overflowPunct w:val="0"/>
        <w:adjustRightInd/>
        <w:spacing w:line="240" w:lineRule="auto"/>
        <w:rPr>
          <w:rFonts w:ascii="方正仿宋_GBK" w:hAnsi="方正仿宋_GBK" w:cs="方正仿宋_GBK"/>
          <w:bCs/>
          <w:i w:val="0"/>
          <w:iCs w:val="0"/>
        </w:rPr>
      </w:pPr>
    </w:p>
    <w:p w14:paraId="474B7692">
      <w:pPr>
        <w:overflowPunct w:val="0"/>
        <w:adjustRightInd/>
        <w:spacing w:line="240" w:lineRule="auto"/>
        <w:rPr>
          <w:rFonts w:ascii="方正仿宋_GBK" w:hAnsi="方正仿宋_GBK" w:cs="方正仿宋_GBK"/>
          <w:bCs/>
          <w:i w:val="0"/>
          <w:iCs w:val="0"/>
        </w:rPr>
      </w:pPr>
    </w:p>
    <w:p w14:paraId="1FEE5A1D">
      <w:pPr>
        <w:overflowPunct w:val="0"/>
        <w:adjustRightInd/>
        <w:spacing w:line="240" w:lineRule="auto"/>
        <w:rPr>
          <w:bCs/>
          <w:i w:val="0"/>
          <w:iCs w:val="0"/>
        </w:rPr>
      </w:pPr>
    </w:p>
    <w:p w14:paraId="086C0281">
      <w:pPr>
        <w:overflowPunct w:val="0"/>
        <w:adjustRightInd/>
        <w:spacing w:line="240" w:lineRule="auto"/>
        <w:rPr>
          <w:bCs/>
          <w:i w:val="0"/>
          <w:iCs w:val="0"/>
        </w:rPr>
      </w:pPr>
      <w:r>
        <w:rPr>
          <w:bCs/>
          <w:i w:val="0"/>
          <w:iCs w:val="0"/>
        </w:rPr>
        <w:pict>
          <v:shape id="_x0000_s1032" o:spid="_x0000_s1032" o:spt="136" type="#_x0000_t136" style="position:absolute;left:0pt;margin-left:7.75pt;margin-top:4.8pt;height:53.85pt;width:425.2pt;z-index:251659264;mso-width-relative:page;mso-height-relative:page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重庆市黔江区发展和改革委员会文件" style="font-family:方正小标宋_GBK;font-size:36pt;v-text-align:center;"/>
          </v:shape>
        </w:pict>
      </w:r>
    </w:p>
    <w:p w14:paraId="0B00AF82">
      <w:pPr>
        <w:overflowPunct w:val="0"/>
        <w:adjustRightInd/>
        <w:spacing w:line="240" w:lineRule="auto"/>
        <w:jc w:val="center"/>
        <w:rPr>
          <w:rFonts w:eastAsia="宋体"/>
          <w:i w:val="0"/>
          <w:iCs w:val="0"/>
          <w:kern w:val="2"/>
        </w:rPr>
      </w:pPr>
    </w:p>
    <w:p w14:paraId="09B59DB7">
      <w:pPr>
        <w:overflowPunct w:val="0"/>
        <w:adjustRightInd/>
        <w:spacing w:line="240" w:lineRule="auto"/>
        <w:rPr>
          <w:bCs/>
          <w:i w:val="0"/>
          <w:iCs w:val="0"/>
        </w:rPr>
      </w:pPr>
    </w:p>
    <w:p w14:paraId="2C53E525">
      <w:pPr>
        <w:adjustRightInd/>
        <w:spacing w:line="240" w:lineRule="auto"/>
        <w:jc w:val="center"/>
        <w:rPr>
          <w:i w:val="0"/>
          <w:iCs w:val="0"/>
        </w:rPr>
      </w:pPr>
    </w:p>
    <w:p w14:paraId="71650508">
      <w:pPr>
        <w:tabs>
          <w:tab w:val="left" w:pos="2270"/>
          <w:tab w:val="center" w:pos="4482"/>
        </w:tabs>
        <w:adjustRightInd/>
        <w:spacing w:line="240" w:lineRule="auto"/>
        <w:jc w:val="left"/>
        <w:rPr>
          <w:rFonts w:eastAsia="宋体"/>
          <w:bCs/>
          <w:i w:val="0"/>
          <w:iCs w:val="0"/>
        </w:rPr>
      </w:pPr>
      <w:r>
        <w:rPr>
          <w:i w:val="0"/>
          <w:iCs w:val="0"/>
        </w:rPr>
        <w:pict>
          <v:rect id="_x0000_s1026" o:spid="_x0000_s1026" o:spt="1" style="position:absolute;left:0pt;margin-left:0pt;margin-top:25.95pt;height:2.25pt;width:442.2pt;z-index:251659264;mso-width-relative:page;mso-height-relative:page;" fillcolor="#FF0202" filled="t" stroked="f" coordsize="21600,21600">
            <v:path/>
            <v:fill on="t" focussize="0,0"/>
            <v:stroke on="f"/>
            <v:imagedata o:title=""/>
            <o:lock v:ext="edit"/>
            <v:textbox>
              <w:txbxContent>
                <w:p w14:paraId="7480E1FE">
                  <w:pPr>
                    <w:jc w:val="center"/>
                  </w:pPr>
                </w:p>
              </w:txbxContent>
            </v:textbox>
          </v:rect>
        </w:pict>
      </w:r>
      <w:bookmarkStart w:id="0" w:name="approveNum"/>
      <w:r>
        <w:rPr>
          <w:rFonts w:hint="eastAsia"/>
          <w:i w:val="0"/>
          <w:iCs w:val="0"/>
          <w:lang w:eastAsia="zh-CN"/>
        </w:rPr>
        <w:tab/>
      </w:r>
      <w:r>
        <w:rPr>
          <w:rFonts w:hint="eastAsia"/>
          <w:i w:val="0"/>
          <w:iCs w:val="0"/>
          <w:lang w:eastAsia="zh-CN"/>
        </w:rPr>
        <w:t>黔江发改委发〔2026〕</w:t>
      </w:r>
      <w:r>
        <w:rPr>
          <w:rFonts w:hint="eastAsia"/>
          <w:i w:val="0"/>
          <w:iCs w:val="0"/>
          <w:lang w:val="en-US" w:eastAsia="zh-CN"/>
        </w:rPr>
        <w:t>234</w:t>
      </w:r>
      <w:r>
        <w:rPr>
          <w:rFonts w:ascii="方正仿宋_GBK" w:hAnsi="方正仿宋_GBK" w:cs="方正仿宋_GBK"/>
          <w:i w:val="0"/>
          <w:iCs w:val="0"/>
        </w:rPr>
        <w:t>号</w:t>
      </w:r>
      <w:bookmarkEnd w:id="0"/>
    </w:p>
    <w:p w14:paraId="7D23A69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520" w:lineRule="exact"/>
        <w:jc w:val="center"/>
        <w:rPr>
          <w:bCs/>
          <w:i w:val="0"/>
          <w:iCs w:val="0"/>
        </w:rPr>
      </w:pPr>
    </w:p>
    <w:p w14:paraId="255C8D2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5" w:lineRule="exact"/>
        <w:jc w:val="both"/>
        <w:textAlignment w:val="auto"/>
        <w:rPr>
          <w:rFonts w:eastAsia="方正小标宋_GBK"/>
          <w:i w:val="0"/>
          <w:iCs w:val="0"/>
          <w:kern w:val="2"/>
          <w:sz w:val="44"/>
          <w:szCs w:val="44"/>
        </w:rPr>
      </w:pPr>
    </w:p>
    <w:p w14:paraId="739E3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napToGrid/>
        <w:spacing w:line="550" w:lineRule="exact"/>
        <w:jc w:val="center"/>
        <w:rPr>
          <w:rFonts w:eastAsia="方正小标宋_GBK"/>
          <w:sz w:val="44"/>
          <w:szCs w:val="44"/>
        </w:rPr>
      </w:pPr>
      <w:r>
        <w:rPr>
          <w:rFonts w:ascii="方正小标宋_GBK" w:eastAsia="方正小标宋_GBK"/>
          <w:sz w:val="44"/>
          <w:szCs w:val="44"/>
        </w:rPr>
        <w:t>重庆市黔江区发展和改革委员会</w:t>
      </w:r>
    </w:p>
    <w:p w14:paraId="3E8073B4">
      <w:pPr>
        <w:spacing w:line="560" w:lineRule="exact"/>
        <w:jc w:val="center"/>
        <w:rPr>
          <w:rFonts w:hint="eastAsia" w:eastAsia="方正小标宋_GBK"/>
          <w:spacing w:val="0"/>
          <w:sz w:val="44"/>
          <w:szCs w:val="44"/>
        </w:rPr>
      </w:pPr>
      <w:r>
        <w:rPr>
          <w:rFonts w:eastAsia="方正小标宋_GBK"/>
          <w:spacing w:val="0"/>
          <w:sz w:val="44"/>
          <w:szCs w:val="44"/>
        </w:rPr>
        <w:t>关于</w:t>
      </w:r>
      <w:r>
        <w:rPr>
          <w:rFonts w:hint="eastAsia" w:eastAsia="方正小标宋_GBK"/>
          <w:spacing w:val="0"/>
          <w:sz w:val="44"/>
          <w:szCs w:val="44"/>
        </w:rPr>
        <w:t>黔江区建筑垃圾资源化利用与</w:t>
      </w:r>
    </w:p>
    <w:p w14:paraId="1B567754">
      <w:pPr>
        <w:spacing w:line="560" w:lineRule="exact"/>
        <w:jc w:val="center"/>
        <w:rPr>
          <w:rFonts w:eastAsia="方正小标宋_GBK"/>
          <w:spacing w:val="0"/>
          <w:sz w:val="44"/>
          <w:szCs w:val="44"/>
        </w:rPr>
      </w:pPr>
      <w:r>
        <w:rPr>
          <w:rFonts w:hint="eastAsia" w:eastAsia="方正小标宋_GBK" w:cs="Times New Roman"/>
          <w:spacing w:val="0"/>
          <w:sz w:val="44"/>
          <w:szCs w:val="44"/>
          <w:lang w:eastAsia="zh-CN"/>
        </w:rPr>
        <w:t>弃渣消纳场</w:t>
      </w:r>
      <w:r>
        <w:rPr>
          <w:rFonts w:hint="eastAsia" w:eastAsia="方正小标宋_GBK"/>
          <w:spacing w:val="0"/>
          <w:sz w:val="44"/>
          <w:szCs w:val="44"/>
        </w:rPr>
        <w:t>项目</w:t>
      </w:r>
      <w:r>
        <w:rPr>
          <w:rFonts w:hint="eastAsia" w:eastAsia="方正小标宋_GBK"/>
          <w:spacing w:val="0"/>
          <w:sz w:val="44"/>
          <w:szCs w:val="44"/>
          <w:lang w:val="en-US" w:eastAsia="zh-CN"/>
        </w:rPr>
        <w:t>项目建议书</w:t>
      </w:r>
      <w:r>
        <w:rPr>
          <w:rFonts w:eastAsia="方正小标宋_GBK"/>
          <w:spacing w:val="0"/>
          <w:sz w:val="44"/>
          <w:szCs w:val="44"/>
        </w:rPr>
        <w:t>的批复</w:t>
      </w:r>
    </w:p>
    <w:p w14:paraId="78B3F1A9">
      <w:pPr>
        <w:spacing w:line="560" w:lineRule="exact"/>
        <w:rPr>
          <w:szCs w:val="32"/>
        </w:rPr>
      </w:pPr>
    </w:p>
    <w:p w14:paraId="41C7EB6E">
      <w:pPr>
        <w:spacing w:line="560" w:lineRule="exac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  <w:lang w:val="en-US" w:eastAsia="zh-CN"/>
        </w:rPr>
        <w:t>区城市管理局</w:t>
      </w:r>
      <w:r>
        <w:rPr>
          <w:rFonts w:eastAsia="方正仿宋_GBK"/>
          <w:sz w:val="32"/>
          <w:szCs w:val="32"/>
        </w:rPr>
        <w:t>：</w:t>
      </w:r>
    </w:p>
    <w:p w14:paraId="30DB791D">
      <w:pPr>
        <w:pStyle w:val="6"/>
        <w:spacing w:line="560" w:lineRule="exact"/>
        <w:ind w:firstLine="632" w:firstLineChars="200"/>
        <w:rPr>
          <w:rFonts w:eastAsia="方正仿宋_GBK"/>
          <w:szCs w:val="32"/>
        </w:rPr>
      </w:pPr>
      <w:r>
        <w:rPr>
          <w:rFonts w:hint="eastAsia" w:eastAsia="方正仿宋_GBK"/>
          <w:szCs w:val="32"/>
        </w:rPr>
        <w:t>你单位</w:t>
      </w:r>
      <w:r>
        <w:rPr>
          <w:rFonts w:hint="eastAsia" w:eastAsia="方正仿宋_GBK"/>
          <w:szCs w:val="32"/>
          <w:lang w:val="en-US" w:eastAsia="zh-CN"/>
        </w:rPr>
        <w:t>报送的</w:t>
      </w:r>
      <w:r>
        <w:rPr>
          <w:rFonts w:hint="eastAsia" w:eastAsia="方正仿宋_GBK"/>
          <w:szCs w:val="32"/>
        </w:rPr>
        <w:t>《关于</w:t>
      </w:r>
      <w:r>
        <w:rPr>
          <w:rFonts w:hint="eastAsia" w:eastAsia="方正仿宋_GBK"/>
          <w:szCs w:val="32"/>
          <w:lang w:eastAsia="zh-CN"/>
        </w:rPr>
        <w:t>审批黔江区建筑垃圾资源化利用与弃渣消纳场项目建议书</w:t>
      </w:r>
      <w:r>
        <w:rPr>
          <w:rFonts w:hint="eastAsia" w:eastAsia="方正仿宋_GBK"/>
          <w:szCs w:val="32"/>
        </w:rPr>
        <w:t>的函》（</w:t>
      </w:r>
      <w:r>
        <w:rPr>
          <w:rFonts w:hint="eastAsia" w:eastAsia="方正仿宋_GBK"/>
          <w:szCs w:val="32"/>
          <w:lang w:eastAsia="zh-CN"/>
        </w:rPr>
        <w:t>黔江城市管理</w:t>
      </w:r>
      <w:r>
        <w:rPr>
          <w:rFonts w:hint="eastAsia" w:eastAsia="方正仿宋_GBK"/>
          <w:szCs w:val="32"/>
        </w:rPr>
        <w:t>函〔2026〕</w:t>
      </w:r>
      <w:r>
        <w:rPr>
          <w:rFonts w:hint="eastAsia" w:eastAsia="方正仿宋_GBK"/>
          <w:szCs w:val="32"/>
          <w:lang w:val="en-US" w:eastAsia="zh-CN"/>
        </w:rPr>
        <w:t>75</w:t>
      </w:r>
      <w:r>
        <w:rPr>
          <w:rFonts w:hint="eastAsia" w:eastAsia="方正仿宋_GBK"/>
          <w:szCs w:val="32"/>
        </w:rPr>
        <w:t>号）收悉</w:t>
      </w:r>
      <w:r>
        <w:rPr>
          <w:rFonts w:hint="eastAsia" w:eastAsia="方正仿宋_GBK"/>
          <w:szCs w:val="32"/>
          <w:lang w:eastAsia="zh-CN"/>
        </w:rPr>
        <w:t>，</w:t>
      </w:r>
      <w:r>
        <w:rPr>
          <w:rFonts w:eastAsia="方正仿宋_GBK"/>
          <w:szCs w:val="32"/>
        </w:rPr>
        <w:t>经研究，同意实施</w:t>
      </w:r>
      <w:r>
        <w:rPr>
          <w:rFonts w:hint="eastAsia" w:eastAsia="方正仿宋_GBK"/>
          <w:szCs w:val="32"/>
          <w:lang w:eastAsia="zh-CN"/>
        </w:rPr>
        <w:t>黔江区建筑垃圾资源化利用与弃渣消纳场项目</w:t>
      </w:r>
      <w:r>
        <w:rPr>
          <w:rFonts w:eastAsia="方正仿宋_GBK"/>
          <w:szCs w:val="32"/>
        </w:rPr>
        <w:t>，现批复如下：</w:t>
      </w:r>
    </w:p>
    <w:p w14:paraId="5546D169">
      <w:pPr>
        <w:pStyle w:val="6"/>
        <w:spacing w:line="560" w:lineRule="exact"/>
        <w:ind w:firstLine="632" w:firstLineChars="200"/>
        <w:rPr>
          <w:rFonts w:eastAsia="方正仿宋_GBK"/>
          <w:szCs w:val="32"/>
        </w:rPr>
      </w:pPr>
      <w:r>
        <w:rPr>
          <w:rFonts w:eastAsia="方正黑体_GBK"/>
          <w:szCs w:val="32"/>
        </w:rPr>
        <w:t>一、项目名称：</w:t>
      </w:r>
      <w:r>
        <w:rPr>
          <w:rFonts w:hint="eastAsia" w:eastAsia="方正仿宋_GBK"/>
          <w:szCs w:val="32"/>
          <w:lang w:eastAsia="zh-CN"/>
        </w:rPr>
        <w:t>黔江区建筑垃圾资源化利用与弃渣消纳场项目</w:t>
      </w:r>
      <w:r>
        <w:rPr>
          <w:rFonts w:eastAsia="方正仿宋_GBK"/>
          <w:szCs w:val="32"/>
        </w:rPr>
        <w:t>（项目代码：</w:t>
      </w:r>
      <w:r>
        <w:rPr>
          <w:rFonts w:hint="eastAsia" w:eastAsia="方正仿宋_GBK"/>
          <w:szCs w:val="32"/>
          <w:lang w:val="en-US" w:eastAsia="zh-CN"/>
        </w:rPr>
        <w:t>2607</w:t>
      </w:r>
      <w:r>
        <w:rPr>
          <w:rFonts w:hint="eastAsia" w:ascii="方正仿宋_GBK" w:hAnsi="方正仿宋_GBK" w:eastAsia="方正仿宋_GBK" w:cs="方正仿宋_GBK"/>
          <w:szCs w:val="32"/>
          <w:lang w:val="en-US" w:eastAsia="zh-CN"/>
        </w:rPr>
        <w:t>-</w:t>
      </w:r>
      <w:r>
        <w:rPr>
          <w:rFonts w:hint="eastAsia" w:eastAsia="方正仿宋_GBK"/>
          <w:szCs w:val="32"/>
          <w:lang w:val="en-US" w:eastAsia="zh-CN"/>
        </w:rPr>
        <w:t>500114</w:t>
      </w:r>
      <w:r>
        <w:rPr>
          <w:rFonts w:hint="eastAsia" w:ascii="方正仿宋_GBK" w:hAnsi="方正仿宋_GBK" w:eastAsia="方正仿宋_GBK" w:cs="方正仿宋_GBK"/>
          <w:szCs w:val="32"/>
          <w:lang w:val="en-US" w:eastAsia="zh-CN"/>
        </w:rPr>
        <w:t>-</w:t>
      </w:r>
      <w:r>
        <w:rPr>
          <w:rFonts w:hint="eastAsia" w:eastAsia="方正仿宋_GBK"/>
          <w:szCs w:val="32"/>
          <w:lang w:val="en-US" w:eastAsia="zh-CN"/>
        </w:rPr>
        <w:t>04</w:t>
      </w:r>
      <w:r>
        <w:rPr>
          <w:rFonts w:hint="eastAsia" w:ascii="方正仿宋_GBK" w:hAnsi="方正仿宋_GBK" w:eastAsia="方正仿宋_GBK" w:cs="方正仿宋_GBK"/>
          <w:szCs w:val="32"/>
          <w:lang w:val="en-US" w:eastAsia="zh-CN"/>
        </w:rPr>
        <w:t>-</w:t>
      </w:r>
      <w:r>
        <w:rPr>
          <w:rFonts w:hint="eastAsia" w:eastAsia="方正仿宋_GBK"/>
          <w:szCs w:val="32"/>
          <w:lang w:val="en-US" w:eastAsia="zh-CN"/>
        </w:rPr>
        <w:t>01</w:t>
      </w:r>
      <w:r>
        <w:rPr>
          <w:rFonts w:hint="eastAsia" w:ascii="方正仿宋_GBK" w:hAnsi="方正仿宋_GBK" w:eastAsia="方正仿宋_GBK" w:cs="方正仿宋_GBK"/>
          <w:szCs w:val="32"/>
          <w:lang w:val="en-US" w:eastAsia="zh-CN"/>
        </w:rPr>
        <w:t>-</w:t>
      </w:r>
      <w:r>
        <w:rPr>
          <w:rFonts w:hint="eastAsia" w:eastAsia="方正仿宋_GBK"/>
          <w:szCs w:val="32"/>
          <w:lang w:val="en-US" w:eastAsia="zh-CN"/>
        </w:rPr>
        <w:t>196684</w:t>
      </w:r>
      <w:r>
        <w:rPr>
          <w:rFonts w:eastAsia="方正仿宋_GBK"/>
          <w:szCs w:val="32"/>
        </w:rPr>
        <w:t>）。</w:t>
      </w:r>
    </w:p>
    <w:p w14:paraId="200FF711">
      <w:pPr>
        <w:pStyle w:val="6"/>
        <w:tabs>
          <w:tab w:val="left" w:pos="661"/>
        </w:tabs>
        <w:spacing w:line="560" w:lineRule="exact"/>
        <w:ind w:firstLine="632" w:firstLineChars="200"/>
        <w:rPr>
          <w:rFonts w:hint="default" w:ascii="方正仿宋_GBK" w:hAnsi="方正仿宋_GBK" w:eastAsia="方正仿宋_GBK" w:cs="方正仿宋_GBK"/>
          <w:szCs w:val="32"/>
          <w:lang w:val="en-US" w:eastAsia="zh-CN"/>
        </w:rPr>
      </w:pPr>
      <w:r>
        <w:rPr>
          <w:rFonts w:eastAsia="方正黑体_GBK"/>
          <w:szCs w:val="32"/>
        </w:rPr>
        <w:t>二、项目业主：</w:t>
      </w:r>
      <w:r>
        <w:rPr>
          <w:rFonts w:hint="eastAsia" w:ascii="方正仿宋_GBK" w:hAnsi="方正仿宋_GBK" w:eastAsia="方正仿宋_GBK" w:cs="方正仿宋_GBK"/>
          <w:szCs w:val="32"/>
          <w:lang w:val="en-US" w:eastAsia="zh-CN"/>
        </w:rPr>
        <w:t>重庆市黔江</w:t>
      </w:r>
      <w:r>
        <w:rPr>
          <w:rFonts w:hint="eastAsia" w:eastAsia="方正仿宋_GBK"/>
          <w:sz w:val="32"/>
          <w:szCs w:val="32"/>
          <w:lang w:val="en-US" w:eastAsia="zh-CN"/>
        </w:rPr>
        <w:t>区城市管理局</w:t>
      </w:r>
      <w:r>
        <w:rPr>
          <w:rFonts w:hint="eastAsia" w:ascii="方正仿宋_GBK" w:hAnsi="方正仿宋_GBK" w:eastAsia="方正仿宋_GBK" w:cs="方正仿宋_GBK"/>
          <w:szCs w:val="32"/>
          <w:lang w:val="en-US" w:eastAsia="zh-CN"/>
        </w:rPr>
        <w:t>。</w:t>
      </w:r>
    </w:p>
    <w:p w14:paraId="4F3E8FE3">
      <w:pPr>
        <w:pStyle w:val="6"/>
        <w:tabs>
          <w:tab w:val="left" w:pos="661"/>
        </w:tabs>
        <w:spacing w:line="560" w:lineRule="exact"/>
        <w:ind w:firstLine="632" w:firstLineChars="200"/>
        <w:rPr>
          <w:rFonts w:eastAsia="方正仿宋_GBK"/>
          <w:szCs w:val="32"/>
        </w:rPr>
      </w:pPr>
      <w:r>
        <w:rPr>
          <w:rFonts w:hint="eastAsia" w:ascii="方正黑体_GBK" w:hAnsi="方正黑体_GBK" w:eastAsia="方正黑体_GBK" w:cs="方正黑体_GBK"/>
          <w:szCs w:val="32"/>
        </w:rPr>
        <w:t>三、建设地址：</w:t>
      </w:r>
      <w:r>
        <w:rPr>
          <w:rFonts w:hint="eastAsia" w:eastAsia="方正仿宋_GBK"/>
          <w:sz w:val="32"/>
          <w:szCs w:val="32"/>
          <w:lang w:val="en-US" w:eastAsia="zh-CN"/>
        </w:rPr>
        <w:t>黔江区舟白街道路东社区三组、十二组</w:t>
      </w:r>
      <w:r>
        <w:rPr>
          <w:rFonts w:hint="eastAsia" w:eastAsia="方正仿宋_GBK"/>
          <w:szCs w:val="32"/>
        </w:rPr>
        <w:t>。</w:t>
      </w:r>
    </w:p>
    <w:p w14:paraId="0BE88F9B">
      <w:pPr>
        <w:spacing w:after="0" w:line="560" w:lineRule="exact"/>
        <w:ind w:firstLine="632" w:firstLineChars="200"/>
        <w:rPr>
          <w:rFonts w:hint="default" w:eastAsia="方正仿宋_GBK"/>
          <w:sz w:val="32"/>
          <w:szCs w:val="32"/>
          <w:lang w:val="en-US"/>
        </w:rPr>
      </w:pPr>
      <w:r>
        <w:rPr>
          <w:rFonts w:eastAsia="方正黑体_GBK"/>
          <w:sz w:val="32"/>
          <w:szCs w:val="32"/>
        </w:rPr>
        <w:t>四、建设规模及主要建设内容：</w:t>
      </w:r>
      <w:r>
        <w:rPr>
          <w:rFonts w:hint="eastAsia" w:eastAsia="方正仿宋_GBK"/>
          <w:sz w:val="32"/>
          <w:szCs w:val="32"/>
          <w:lang w:val="en-US" w:eastAsia="zh-CN"/>
        </w:rPr>
        <w:t>项目总用地面积530.63亩。其中：消纳场用地面积457.06亩（含装修垃圾弃渣场），库容约650万立方米；其余用地用于建设加工厂、库房、再生资源交易中心、配套设施用房约2.5万立方米，排水涵洞550米；购置建筑垃圾处理生产线工艺设备，项目建成后年处理建筑垃圾约40万吨。</w:t>
      </w:r>
    </w:p>
    <w:p w14:paraId="13137006">
      <w:pPr>
        <w:tabs>
          <w:tab w:val="left" w:pos="1694"/>
        </w:tabs>
        <w:spacing w:after="0" w:line="560" w:lineRule="exact"/>
        <w:ind w:firstLine="632" w:firstLineChars="200"/>
        <w:rPr>
          <w:rFonts w:hint="eastAsia" w:eastAsia="方正仿宋_GBK"/>
          <w:sz w:val="32"/>
          <w:szCs w:val="32"/>
        </w:rPr>
      </w:pPr>
      <w:r>
        <w:rPr>
          <w:rFonts w:eastAsia="方正黑体_GBK"/>
          <w:sz w:val="32"/>
          <w:szCs w:val="32"/>
        </w:rPr>
        <w:t>五、项目总投资及资金来源</w:t>
      </w:r>
      <w:r>
        <w:rPr>
          <w:rFonts w:hint="eastAsia" w:eastAsia="方正黑体_GBK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项目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估算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总投资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24668万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元</w:t>
      </w:r>
      <w:r>
        <w:rPr>
          <w:rFonts w:eastAsia="方正仿宋_GBK"/>
          <w:sz w:val="32"/>
          <w:szCs w:val="32"/>
        </w:rPr>
        <w:t>，资金来源</w:t>
      </w:r>
      <w:r>
        <w:rPr>
          <w:rFonts w:hint="eastAsia" w:eastAsia="方正仿宋_GBK"/>
          <w:sz w:val="32"/>
          <w:szCs w:val="32"/>
        </w:rPr>
        <w:t>为</w:t>
      </w:r>
      <w:r>
        <w:rPr>
          <w:rFonts w:hint="eastAsia" w:eastAsia="方正仿宋_GBK"/>
          <w:sz w:val="32"/>
          <w:szCs w:val="32"/>
          <w:lang w:val="en-US" w:eastAsia="zh-CN"/>
        </w:rPr>
        <w:t>申请国市补助资金、地方政府专项债，不足部分业主自筹</w:t>
      </w:r>
      <w:r>
        <w:rPr>
          <w:rFonts w:hint="eastAsia" w:eastAsia="方正仿宋_GBK"/>
          <w:sz w:val="32"/>
          <w:szCs w:val="32"/>
        </w:rPr>
        <w:t>。</w:t>
      </w:r>
    </w:p>
    <w:p w14:paraId="44053843"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eastAsia="方正黑体_GBK"/>
          <w:sz w:val="32"/>
          <w:szCs w:val="32"/>
        </w:rPr>
        <w:t>六、项目建设工期：</w:t>
      </w:r>
      <w:r>
        <w:rPr>
          <w:rFonts w:hint="eastAsia" w:eastAsia="方正黑体_GBK"/>
          <w:sz w:val="32"/>
          <w:szCs w:val="32"/>
          <w:lang w:val="en-US" w:eastAsia="zh-CN"/>
        </w:rPr>
        <w:t>39</w:t>
      </w:r>
      <w:r>
        <w:rPr>
          <w:rFonts w:hint="eastAsia" w:eastAsia="方正仿宋_GBK"/>
          <w:sz w:val="32"/>
          <w:szCs w:val="32"/>
        </w:rPr>
        <w:t>个月</w:t>
      </w:r>
      <w:r>
        <w:rPr>
          <w:rFonts w:eastAsia="方正仿宋_GBK"/>
          <w:sz w:val="32"/>
          <w:szCs w:val="32"/>
        </w:rPr>
        <w:t>。</w:t>
      </w:r>
    </w:p>
    <w:p w14:paraId="6D5379BC"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请你单位接此批复后，</w:t>
      </w:r>
      <w:r>
        <w:rPr>
          <w:rFonts w:hint="eastAsia" w:eastAsia="方正仿宋_GBK"/>
          <w:sz w:val="32"/>
          <w:szCs w:val="32"/>
        </w:rPr>
        <w:t>严格按照</w:t>
      </w:r>
      <w:r>
        <w:rPr>
          <w:rFonts w:eastAsia="方正仿宋_GBK"/>
          <w:sz w:val="32"/>
          <w:szCs w:val="32"/>
        </w:rPr>
        <w:t>基本建设程序开展下一步工作</w:t>
      </w:r>
      <w:r>
        <w:rPr>
          <w:rFonts w:hint="eastAsia" w:eastAsia="方正仿宋_GBK"/>
          <w:sz w:val="32"/>
          <w:szCs w:val="32"/>
        </w:rPr>
        <w:t>，</w:t>
      </w:r>
      <w:r>
        <w:rPr>
          <w:rFonts w:eastAsia="方正仿宋_GBK"/>
          <w:sz w:val="32"/>
          <w:szCs w:val="32"/>
        </w:rPr>
        <w:t>严格</w:t>
      </w:r>
      <w:r>
        <w:rPr>
          <w:rFonts w:hint="eastAsia" w:eastAsia="方正仿宋_GBK"/>
          <w:sz w:val="32"/>
          <w:szCs w:val="32"/>
        </w:rPr>
        <w:t>控制投资规模在资金保障范围内</w:t>
      </w:r>
      <w:r>
        <w:rPr>
          <w:rFonts w:eastAsia="方正仿宋_GBK"/>
          <w:sz w:val="32"/>
          <w:szCs w:val="32"/>
        </w:rPr>
        <w:t>。</w:t>
      </w:r>
    </w:p>
    <w:p w14:paraId="7E2BF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napToGrid/>
        <w:spacing w:line="550" w:lineRule="exact"/>
        <w:ind w:firstLine="632" w:firstLineChars="200"/>
        <w:rPr>
          <w:rFonts w:hint="eastAsia" w:eastAsia="方正仿宋_GBK"/>
          <w:lang w:val="en-US" w:eastAsia="zh-CN"/>
        </w:rPr>
      </w:pPr>
    </w:p>
    <w:p w14:paraId="718AC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napToGrid/>
        <w:spacing w:line="550" w:lineRule="exact"/>
        <w:ind w:firstLine="632" w:firstLineChars="200"/>
        <w:rPr>
          <w:rFonts w:hint="eastAsia" w:eastAsia="方正仿宋_GBK"/>
          <w:lang w:val="en-US" w:eastAsia="zh-CN"/>
        </w:rPr>
      </w:pPr>
    </w:p>
    <w:p w14:paraId="0D24C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napToGrid/>
        <w:spacing w:line="550" w:lineRule="exact"/>
        <w:ind w:firstLine="4108" w:firstLineChars="13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重庆市黔江区发展和改革委员会</w:t>
      </w:r>
    </w:p>
    <w:p w14:paraId="3CB42A6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napToGrid/>
        <w:spacing w:line="550" w:lineRule="exact"/>
        <w:ind w:left="1472" w:firstLine="632" w:firstLineChars="200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</w:rPr>
        <w:t xml:space="preserve">                </w:t>
      </w:r>
      <w:r>
        <w:rPr>
          <w:rFonts w:hint="eastAsia" w:ascii="Times New Roman" w:hAnsi="Times New Roman" w:eastAsia="方正仿宋_GBK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</w:rPr>
        <w:t xml:space="preserve"> 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2026年7月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 w:bidi="ar-SA"/>
        </w:rPr>
        <w:t>17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日</w:t>
      </w:r>
    </w:p>
    <w:p w14:paraId="0FDA2A4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/>
        <w:spacing w:line="400" w:lineRule="exact"/>
        <w:ind w:left="1474" w:firstLine="632" w:firstLineChars="200"/>
        <w:textAlignment w:val="baseline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3D6E19C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/>
        <w:spacing w:line="400" w:lineRule="exact"/>
        <w:ind w:left="1474" w:firstLine="632" w:firstLineChars="200"/>
        <w:textAlignment w:val="baseline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09EF5C5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/>
        <w:spacing w:line="400" w:lineRule="exact"/>
        <w:ind w:left="1474" w:firstLine="632" w:firstLineChars="200"/>
        <w:textAlignment w:val="baseline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7D0C2AC5">
      <w:pPr>
        <w:spacing w:line="440" w:lineRule="exact"/>
        <w:ind w:left="-319" w:leftChars="-101" w:right="-290" w:rightChars="-92"/>
        <w:rPr>
          <w:rFonts w:hint="eastAsia" w:eastAsia="方正小标宋_GBK"/>
          <w:sz w:val="32"/>
          <w:szCs w:val="32"/>
          <w:u w:val="thick"/>
        </w:rPr>
      </w:pPr>
      <w:r>
        <w:rPr>
          <w:rFonts w:hint="eastAsia" w:eastAsia="方正黑体_GBK"/>
          <w:sz w:val="32"/>
          <w:szCs w:val="32"/>
          <w:u w:val="thick"/>
        </w:rPr>
        <w:t xml:space="preserve">                  </w:t>
      </w:r>
      <w:r>
        <w:rPr>
          <w:rFonts w:eastAsia="方正小标宋_GBK"/>
          <w:sz w:val="32"/>
          <w:szCs w:val="32"/>
          <w:u w:val="thick"/>
        </w:rPr>
        <w:t xml:space="preserve">                                           </w:t>
      </w:r>
    </w:p>
    <w:p w14:paraId="74CC919E">
      <w:pPr>
        <w:spacing w:line="440" w:lineRule="exact"/>
        <w:ind w:left="-319" w:leftChars="-101" w:right="-290" w:rightChars="-92"/>
        <w:rPr>
          <w:rFonts w:hint="eastAsia" w:eastAsia="方正仿宋_GBK"/>
          <w:sz w:val="28"/>
          <w:szCs w:val="28"/>
          <w:u w:val="single"/>
        </w:rPr>
      </w:pPr>
      <w:r>
        <w:rPr>
          <w:rFonts w:hint="eastAsia" w:eastAsia="方正仿宋_GBK"/>
          <w:sz w:val="28"/>
          <w:szCs w:val="28"/>
          <w:u w:val="single"/>
        </w:rPr>
        <w:t xml:space="preserve">  </w:t>
      </w:r>
      <w:r>
        <w:rPr>
          <w:rFonts w:hint="eastAsia" w:eastAsia="方正仿宋_GBK"/>
          <w:sz w:val="28"/>
          <w:szCs w:val="28"/>
          <w:u w:val="single"/>
          <w:lang w:eastAsia="zh-CN"/>
        </w:rPr>
        <w:t>抄送：区财政局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eastAsia="方正仿宋_GBK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方正仿宋_GBK"/>
          <w:sz w:val="28"/>
          <w:szCs w:val="28"/>
          <w:u w:val="single"/>
        </w:rPr>
        <w:t xml:space="preserve">              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eastAsia="方正仿宋_GBK"/>
          <w:sz w:val="28"/>
          <w:szCs w:val="28"/>
          <w:u w:val="single"/>
        </w:rPr>
        <w:t xml:space="preserve">       </w:t>
      </w:r>
    </w:p>
    <w:p w14:paraId="43B4C3ED">
      <w:pPr>
        <w:spacing w:line="440" w:lineRule="exact"/>
        <w:ind w:left="-319" w:leftChars="-101" w:right="-290" w:rightChars="-92"/>
        <w:rPr>
          <w:i w:val="0"/>
          <w:iCs w:val="0"/>
          <w:sz w:val="28"/>
          <w:szCs w:val="28"/>
        </w:rPr>
      </w:pPr>
      <w:r>
        <w:rPr>
          <w:rFonts w:eastAsia="方正仿宋_GBK"/>
          <w:sz w:val="28"/>
          <w:szCs w:val="28"/>
          <w:u w:val="thick"/>
        </w:rPr>
        <w:t xml:space="preserve"> </w:t>
      </w:r>
      <w:r>
        <w:rPr>
          <w:rFonts w:hint="eastAsia" w:eastAsia="方正仿宋_GBK"/>
          <w:sz w:val="28"/>
          <w:szCs w:val="28"/>
          <w:u w:val="thick"/>
        </w:rPr>
        <w:t xml:space="preserve"> 重庆市</w:t>
      </w:r>
      <w:r>
        <w:rPr>
          <w:rFonts w:eastAsia="方正仿宋_GBK"/>
          <w:sz w:val="28"/>
          <w:szCs w:val="28"/>
          <w:u w:val="thick"/>
        </w:rPr>
        <w:t xml:space="preserve">黔江区发展和改革委员会办公室  </w:t>
      </w:r>
      <w:r>
        <w:rPr>
          <w:rFonts w:hint="eastAsia" w:eastAsia="方正仿宋_GBK"/>
          <w:sz w:val="28"/>
          <w:szCs w:val="28"/>
          <w:u w:val="thick"/>
        </w:rPr>
        <w:t xml:space="preserve"> </w:t>
      </w:r>
      <w:r>
        <w:rPr>
          <w:rFonts w:eastAsia="方正仿宋_GBK"/>
          <w:sz w:val="28"/>
          <w:szCs w:val="28"/>
          <w:u w:val="thick"/>
        </w:rPr>
        <w:t xml:space="preserve">  </w:t>
      </w:r>
      <w:r>
        <w:rPr>
          <w:rFonts w:hint="eastAsia" w:eastAsia="方正仿宋_GBK"/>
          <w:sz w:val="28"/>
          <w:szCs w:val="28"/>
          <w:u w:val="thick"/>
        </w:rPr>
        <w:t xml:space="preserve">  </w:t>
      </w:r>
      <w:r>
        <w:rPr>
          <w:rFonts w:hint="eastAsia" w:eastAsia="方正仿宋_GBK"/>
          <w:sz w:val="28"/>
          <w:szCs w:val="28"/>
          <w:u w:val="thick"/>
          <w:lang w:val="en-US" w:eastAsia="zh-CN"/>
        </w:rPr>
        <w:t xml:space="preserve"> </w:t>
      </w:r>
      <w:r>
        <w:rPr>
          <w:rFonts w:hint="eastAsia"/>
          <w:sz w:val="28"/>
          <w:szCs w:val="28"/>
          <w:u w:val="thick"/>
          <w:lang w:val="en-US" w:eastAsia="zh-CN"/>
        </w:rPr>
        <w:t xml:space="preserve">   </w:t>
      </w:r>
      <w:r>
        <w:rPr>
          <w:rFonts w:eastAsia="方正仿宋_GBK"/>
          <w:sz w:val="28"/>
          <w:szCs w:val="28"/>
          <w:u w:val="thick"/>
        </w:rPr>
        <w:t>20</w:t>
      </w:r>
      <w:r>
        <w:rPr>
          <w:rFonts w:hint="eastAsia" w:eastAsia="方正仿宋_GBK"/>
          <w:sz w:val="28"/>
          <w:szCs w:val="28"/>
          <w:u w:val="thick"/>
          <w:lang w:val="en-US" w:eastAsia="zh-CN"/>
        </w:rPr>
        <w:t>26</w:t>
      </w:r>
      <w:r>
        <w:rPr>
          <w:rFonts w:eastAsia="方正仿宋_GBK"/>
          <w:sz w:val="28"/>
          <w:szCs w:val="28"/>
          <w:u w:val="thick"/>
        </w:rPr>
        <w:t>年</w:t>
      </w:r>
      <w:r>
        <w:rPr>
          <w:rFonts w:hint="eastAsia" w:eastAsia="方正仿宋_GBK"/>
          <w:sz w:val="28"/>
          <w:szCs w:val="28"/>
          <w:u w:val="thick"/>
          <w:lang w:val="en-US" w:eastAsia="zh-CN"/>
        </w:rPr>
        <w:t>7</w:t>
      </w:r>
      <w:r>
        <w:rPr>
          <w:rFonts w:eastAsia="方正仿宋_GBK"/>
          <w:sz w:val="28"/>
          <w:szCs w:val="28"/>
          <w:u w:val="thick"/>
        </w:rPr>
        <w:t>月</w:t>
      </w:r>
      <w:r>
        <w:rPr>
          <w:rFonts w:hint="eastAsia"/>
          <w:sz w:val="28"/>
          <w:szCs w:val="28"/>
          <w:u w:val="thick"/>
          <w:lang w:val="en-US" w:eastAsia="zh-CN"/>
        </w:rPr>
        <w:t>17</w:t>
      </w:r>
      <w:bookmarkStart w:id="1" w:name="_GoBack"/>
      <w:bookmarkEnd w:id="1"/>
      <w:r>
        <w:rPr>
          <w:rFonts w:eastAsia="方正仿宋_GBK"/>
          <w:sz w:val="28"/>
          <w:szCs w:val="28"/>
          <w:u w:val="thick"/>
        </w:rPr>
        <w:t>日印发</w:t>
      </w:r>
      <w:r>
        <w:rPr>
          <w:rFonts w:hint="eastAsia" w:eastAsia="方正仿宋_GBK"/>
          <w:sz w:val="28"/>
          <w:szCs w:val="28"/>
          <w:u w:val="thick"/>
        </w:rPr>
        <w:t xml:space="preserve"> </w:t>
      </w:r>
      <w:r>
        <w:rPr>
          <w:rFonts w:eastAsia="方正仿宋_GBK"/>
          <w:sz w:val="28"/>
          <w:szCs w:val="28"/>
          <w:u w:val="thick"/>
        </w:rPr>
        <w:t xml:space="preserve"> </w:t>
      </w:r>
    </w:p>
    <w:sectPr>
      <w:footerReference r:id="rId5" w:type="default"/>
      <w:footerReference r:id="rId6" w:type="even"/>
      <w:pgSz w:w="11906" w:h="16838"/>
      <w:pgMar w:top="2098" w:right="1531" w:bottom="1984" w:left="1531" w:header="851" w:footer="1417" w:gutter="0"/>
      <w:cols w:space="0" w:num="1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519F946F-1BE4-406D-827E-07618B9ED23D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C403719-154F-4390-9E4F-0BB37F64C3A8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panose1 w:val="020B0504020202030204"/>
    <w:charset w:val="00"/>
    <w:family w:val="swiss"/>
    <w:pitch w:val="default"/>
    <w:sig w:usb0="00000007" w:usb1="00000000" w:usb2="00000000" w:usb3="00000000" w:csb0="00000093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D6182FF-BB5E-4136-8003-7F66DCA4599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B309F">
    <w:pPr>
      <w:jc w:val="right"/>
      <w:rPr>
        <w:rFonts w:eastAsia="Times New Roman"/>
        <w:sz w:val="18"/>
      </w:rPr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6A588679">
                <w:pPr>
                  <w:pStyle w:val="9"/>
                  <w:rPr>
                    <w:rFonts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eastAsia="宋体"/>
                    <w:sz w:val="28"/>
                    <w:szCs w:val="28"/>
                  </w:rPr>
                  <w:fldChar w:fldCharType="begin"/>
                </w:r>
                <w:r>
                  <w:rPr>
                    <w:rFonts w:eastAsia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eastAsia="宋体"/>
                    <w:sz w:val="28"/>
                    <w:szCs w:val="28"/>
                  </w:rPr>
                  <w:fldChar w:fldCharType="separate"/>
                </w:r>
                <w:r>
                  <w:rPr>
                    <w:rFonts w:eastAsia="宋体"/>
                    <w:sz w:val="28"/>
                    <w:szCs w:val="28"/>
                  </w:rPr>
                  <w:t>1</w:t>
                </w:r>
                <w:r>
                  <w:rPr>
                    <w:rFonts w:eastAsia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7FDB9">
    <w:pPr>
      <w:jc w:val="right"/>
      <w:rPr>
        <w:rFonts w:eastAsia="Times New Roman"/>
        <w:sz w:val="18"/>
      </w:rPr>
    </w:pPr>
    <w:r>
      <w:rPr>
        <w:rFonts w:eastAsia="Times New Roman"/>
        <w:sz w:val="18"/>
      </w:rPr>
      <w:fldChar w:fldCharType="begin"/>
    </w:r>
    <w:r>
      <w:rPr>
        <w:rFonts w:eastAsia="Times New Roman"/>
        <w:sz w:val="18"/>
      </w:rPr>
      <w:instrText xml:space="preserve"> PAGE </w:instrText>
    </w:r>
    <w:r>
      <w:rPr>
        <w:rFonts w:eastAsia="Times New Roman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5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layout v:ext="edit">
      <o:idmap v:ext="edit" data="2,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SuppressParagraphBorders/>
    <w:footnoteLayoutLikeWW8/>
    <w:forgetLastTabAlignment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01FB"/>
    <w:rsid w:val="00045989"/>
    <w:rsid w:val="00050FA0"/>
    <w:rsid w:val="00096BAE"/>
    <w:rsid w:val="000A01FB"/>
    <w:rsid w:val="000B24F9"/>
    <w:rsid w:val="000B4A22"/>
    <w:rsid w:val="000C0BF7"/>
    <w:rsid w:val="000C2FB2"/>
    <w:rsid w:val="000C6B28"/>
    <w:rsid w:val="000D0B4C"/>
    <w:rsid w:val="000F25BF"/>
    <w:rsid w:val="001005AC"/>
    <w:rsid w:val="001024AA"/>
    <w:rsid w:val="001056AD"/>
    <w:rsid w:val="001520B3"/>
    <w:rsid w:val="00182501"/>
    <w:rsid w:val="00185691"/>
    <w:rsid w:val="00192E6B"/>
    <w:rsid w:val="001B24CD"/>
    <w:rsid w:val="001B58F6"/>
    <w:rsid w:val="001D3042"/>
    <w:rsid w:val="001D7EF0"/>
    <w:rsid w:val="001E64D7"/>
    <w:rsid w:val="001F7BBB"/>
    <w:rsid w:val="00221657"/>
    <w:rsid w:val="002328B1"/>
    <w:rsid w:val="002466FA"/>
    <w:rsid w:val="00250A8A"/>
    <w:rsid w:val="0026530B"/>
    <w:rsid w:val="00266A87"/>
    <w:rsid w:val="00296D93"/>
    <w:rsid w:val="002B04C6"/>
    <w:rsid w:val="002C26CE"/>
    <w:rsid w:val="002D3B50"/>
    <w:rsid w:val="00301B6D"/>
    <w:rsid w:val="00392240"/>
    <w:rsid w:val="00396CAE"/>
    <w:rsid w:val="003B3891"/>
    <w:rsid w:val="003D5F25"/>
    <w:rsid w:val="003E4FE8"/>
    <w:rsid w:val="003E5084"/>
    <w:rsid w:val="003F450B"/>
    <w:rsid w:val="004077FA"/>
    <w:rsid w:val="00413264"/>
    <w:rsid w:val="00432433"/>
    <w:rsid w:val="00434D79"/>
    <w:rsid w:val="00474C3A"/>
    <w:rsid w:val="00490227"/>
    <w:rsid w:val="00496D2E"/>
    <w:rsid w:val="00497F00"/>
    <w:rsid w:val="004A2FB3"/>
    <w:rsid w:val="004D68B4"/>
    <w:rsid w:val="004E0474"/>
    <w:rsid w:val="0050535E"/>
    <w:rsid w:val="005777F4"/>
    <w:rsid w:val="005C27F5"/>
    <w:rsid w:val="005C3378"/>
    <w:rsid w:val="005C7EAE"/>
    <w:rsid w:val="005F3C4D"/>
    <w:rsid w:val="006042BD"/>
    <w:rsid w:val="006068C6"/>
    <w:rsid w:val="00615E22"/>
    <w:rsid w:val="00662243"/>
    <w:rsid w:val="00662C8B"/>
    <w:rsid w:val="006A30D0"/>
    <w:rsid w:val="006B04E4"/>
    <w:rsid w:val="006C0DE2"/>
    <w:rsid w:val="0072131F"/>
    <w:rsid w:val="00731C1B"/>
    <w:rsid w:val="00737083"/>
    <w:rsid w:val="00765BC9"/>
    <w:rsid w:val="007770A5"/>
    <w:rsid w:val="00794916"/>
    <w:rsid w:val="007F46CB"/>
    <w:rsid w:val="00800B8F"/>
    <w:rsid w:val="00815223"/>
    <w:rsid w:val="00831787"/>
    <w:rsid w:val="00840973"/>
    <w:rsid w:val="00850D3F"/>
    <w:rsid w:val="00853F77"/>
    <w:rsid w:val="00860A47"/>
    <w:rsid w:val="00867FC3"/>
    <w:rsid w:val="00891C35"/>
    <w:rsid w:val="008935D1"/>
    <w:rsid w:val="00896F29"/>
    <w:rsid w:val="008B74C0"/>
    <w:rsid w:val="008F6151"/>
    <w:rsid w:val="009048D5"/>
    <w:rsid w:val="00904AFE"/>
    <w:rsid w:val="0092122C"/>
    <w:rsid w:val="009220DF"/>
    <w:rsid w:val="0093548C"/>
    <w:rsid w:val="0094704C"/>
    <w:rsid w:val="00965CCB"/>
    <w:rsid w:val="00972E17"/>
    <w:rsid w:val="00974193"/>
    <w:rsid w:val="009A449C"/>
    <w:rsid w:val="009A5EB0"/>
    <w:rsid w:val="009B5111"/>
    <w:rsid w:val="009B56E5"/>
    <w:rsid w:val="00A1588C"/>
    <w:rsid w:val="00A23D73"/>
    <w:rsid w:val="00A40C10"/>
    <w:rsid w:val="00A4300C"/>
    <w:rsid w:val="00A443C1"/>
    <w:rsid w:val="00A955CD"/>
    <w:rsid w:val="00AA3D4F"/>
    <w:rsid w:val="00AF5CAC"/>
    <w:rsid w:val="00B1777D"/>
    <w:rsid w:val="00B51CD6"/>
    <w:rsid w:val="00B73014"/>
    <w:rsid w:val="00B80CD6"/>
    <w:rsid w:val="00B82E95"/>
    <w:rsid w:val="00B833D8"/>
    <w:rsid w:val="00BA0FA4"/>
    <w:rsid w:val="00BD335A"/>
    <w:rsid w:val="00BF0A53"/>
    <w:rsid w:val="00C464A8"/>
    <w:rsid w:val="00C6762A"/>
    <w:rsid w:val="00C83427"/>
    <w:rsid w:val="00CD4D55"/>
    <w:rsid w:val="00D01740"/>
    <w:rsid w:val="00D05DF1"/>
    <w:rsid w:val="00D7295A"/>
    <w:rsid w:val="00D878F1"/>
    <w:rsid w:val="00D902A8"/>
    <w:rsid w:val="00D97CFB"/>
    <w:rsid w:val="00DA2332"/>
    <w:rsid w:val="00DB38C2"/>
    <w:rsid w:val="00DC314D"/>
    <w:rsid w:val="00DD0D97"/>
    <w:rsid w:val="00DD2B37"/>
    <w:rsid w:val="00DD4877"/>
    <w:rsid w:val="00DD59CC"/>
    <w:rsid w:val="00E03841"/>
    <w:rsid w:val="00E56C8D"/>
    <w:rsid w:val="00E7080E"/>
    <w:rsid w:val="00E73AC1"/>
    <w:rsid w:val="00E770E1"/>
    <w:rsid w:val="00E93235"/>
    <w:rsid w:val="00ED5B9D"/>
    <w:rsid w:val="00EE4DB0"/>
    <w:rsid w:val="00EF6B8E"/>
    <w:rsid w:val="00EF7895"/>
    <w:rsid w:val="00F13201"/>
    <w:rsid w:val="00F14A44"/>
    <w:rsid w:val="00F63B69"/>
    <w:rsid w:val="00F63FF8"/>
    <w:rsid w:val="00FA4D84"/>
    <w:rsid w:val="00FA4DBD"/>
    <w:rsid w:val="00FB4D5D"/>
    <w:rsid w:val="00FC3919"/>
    <w:rsid w:val="00FC49BF"/>
    <w:rsid w:val="010B1EA6"/>
    <w:rsid w:val="01A06D82"/>
    <w:rsid w:val="01B25A4D"/>
    <w:rsid w:val="01D003F4"/>
    <w:rsid w:val="03505C66"/>
    <w:rsid w:val="05340E69"/>
    <w:rsid w:val="064F520B"/>
    <w:rsid w:val="07DE0AAA"/>
    <w:rsid w:val="09502F56"/>
    <w:rsid w:val="0AE95411"/>
    <w:rsid w:val="0BB8447D"/>
    <w:rsid w:val="0CB038E3"/>
    <w:rsid w:val="0CF02DEE"/>
    <w:rsid w:val="0D840E89"/>
    <w:rsid w:val="0DC50276"/>
    <w:rsid w:val="0F4E570D"/>
    <w:rsid w:val="0F8141E3"/>
    <w:rsid w:val="12080E07"/>
    <w:rsid w:val="123039D7"/>
    <w:rsid w:val="12C81AA5"/>
    <w:rsid w:val="136F4921"/>
    <w:rsid w:val="1578613D"/>
    <w:rsid w:val="15C2342E"/>
    <w:rsid w:val="1637679E"/>
    <w:rsid w:val="19204A5A"/>
    <w:rsid w:val="193D01E0"/>
    <w:rsid w:val="1C365FDC"/>
    <w:rsid w:val="1D2027D0"/>
    <w:rsid w:val="1D4E12BA"/>
    <w:rsid w:val="1F4C00ED"/>
    <w:rsid w:val="21F455CD"/>
    <w:rsid w:val="226117B6"/>
    <w:rsid w:val="23445D57"/>
    <w:rsid w:val="23570372"/>
    <w:rsid w:val="256B156C"/>
    <w:rsid w:val="25B27047"/>
    <w:rsid w:val="26264F8E"/>
    <w:rsid w:val="26D83835"/>
    <w:rsid w:val="2786250D"/>
    <w:rsid w:val="27F5397D"/>
    <w:rsid w:val="2A6B6A62"/>
    <w:rsid w:val="2ABB0720"/>
    <w:rsid w:val="2AFF29AF"/>
    <w:rsid w:val="2B6540BB"/>
    <w:rsid w:val="2B6F62D5"/>
    <w:rsid w:val="2B8704A8"/>
    <w:rsid w:val="2FB27D82"/>
    <w:rsid w:val="30C82935"/>
    <w:rsid w:val="33077C70"/>
    <w:rsid w:val="34E478E0"/>
    <w:rsid w:val="359D56FF"/>
    <w:rsid w:val="35EF5E14"/>
    <w:rsid w:val="368F633F"/>
    <w:rsid w:val="37083883"/>
    <w:rsid w:val="378578B7"/>
    <w:rsid w:val="38146403"/>
    <w:rsid w:val="38B97D28"/>
    <w:rsid w:val="38BB358E"/>
    <w:rsid w:val="38D97FC3"/>
    <w:rsid w:val="3A1F5203"/>
    <w:rsid w:val="3D584BA2"/>
    <w:rsid w:val="3E021FAB"/>
    <w:rsid w:val="3F4F7231"/>
    <w:rsid w:val="3F696843"/>
    <w:rsid w:val="402E288B"/>
    <w:rsid w:val="4104773E"/>
    <w:rsid w:val="417E794A"/>
    <w:rsid w:val="44983428"/>
    <w:rsid w:val="44EE4DF6"/>
    <w:rsid w:val="45E47B16"/>
    <w:rsid w:val="45FA4B9F"/>
    <w:rsid w:val="46947057"/>
    <w:rsid w:val="47321912"/>
    <w:rsid w:val="47651902"/>
    <w:rsid w:val="477B47A9"/>
    <w:rsid w:val="478A34FC"/>
    <w:rsid w:val="47E66258"/>
    <w:rsid w:val="495A0CAC"/>
    <w:rsid w:val="4A0627BE"/>
    <w:rsid w:val="4A30398A"/>
    <w:rsid w:val="4A9F4CF0"/>
    <w:rsid w:val="4AC07792"/>
    <w:rsid w:val="4CE7092E"/>
    <w:rsid w:val="4E252DB9"/>
    <w:rsid w:val="4F8000E2"/>
    <w:rsid w:val="5073301F"/>
    <w:rsid w:val="509F5553"/>
    <w:rsid w:val="51606BFC"/>
    <w:rsid w:val="545424E6"/>
    <w:rsid w:val="54D55BDE"/>
    <w:rsid w:val="54E47F11"/>
    <w:rsid w:val="55342CF9"/>
    <w:rsid w:val="55835057"/>
    <w:rsid w:val="57DB6B64"/>
    <w:rsid w:val="5BC50A62"/>
    <w:rsid w:val="60050F24"/>
    <w:rsid w:val="603D6F06"/>
    <w:rsid w:val="60EE1FAE"/>
    <w:rsid w:val="61263F4D"/>
    <w:rsid w:val="61561366"/>
    <w:rsid w:val="6163086B"/>
    <w:rsid w:val="6383212C"/>
    <w:rsid w:val="64D91FD4"/>
    <w:rsid w:val="65E0558A"/>
    <w:rsid w:val="68E8683A"/>
    <w:rsid w:val="694D661D"/>
    <w:rsid w:val="696E3491"/>
    <w:rsid w:val="69CC4101"/>
    <w:rsid w:val="6AFF5937"/>
    <w:rsid w:val="6BF86AA4"/>
    <w:rsid w:val="6C3D2854"/>
    <w:rsid w:val="6CB769F9"/>
    <w:rsid w:val="6DC76061"/>
    <w:rsid w:val="6E163EDE"/>
    <w:rsid w:val="6E6A3208"/>
    <w:rsid w:val="6FB24951"/>
    <w:rsid w:val="6FD827A7"/>
    <w:rsid w:val="70BD626C"/>
    <w:rsid w:val="726C3FD1"/>
    <w:rsid w:val="73397D17"/>
    <w:rsid w:val="73815F40"/>
    <w:rsid w:val="73E223A7"/>
    <w:rsid w:val="74154AF0"/>
    <w:rsid w:val="75EC1E21"/>
    <w:rsid w:val="76B77724"/>
    <w:rsid w:val="76D832CD"/>
    <w:rsid w:val="7A601D17"/>
    <w:rsid w:val="7A7973A8"/>
    <w:rsid w:val="7B0C0998"/>
    <w:rsid w:val="7BAA0A78"/>
    <w:rsid w:val="7C5031A0"/>
    <w:rsid w:val="7DB9735D"/>
    <w:rsid w:val="7DE467BB"/>
    <w:rsid w:val="7E141BC7"/>
    <w:rsid w:val="7E707F48"/>
    <w:rsid w:val="7EFE1DAF"/>
    <w:rsid w:val="7FBF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方正仿宋_GBK" w:cs="Times New Roman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line="580" w:lineRule="exact"/>
      <w:ind w:firstLine="640" w:firstLineChars="200"/>
      <w:outlineLvl w:val="0"/>
    </w:pPr>
    <w:rPr>
      <w:rFonts w:ascii="方正黑体_GBK" w:hAnsi="等线" w:eastAsia="方正黑体_GBK"/>
    </w:rPr>
  </w:style>
  <w:style w:type="paragraph" w:styleId="3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styleId="6">
    <w:name w:val="Body Text Indent"/>
    <w:basedOn w:val="1"/>
    <w:qFormat/>
    <w:uiPriority w:val="0"/>
    <w:pPr>
      <w:ind w:firstLine="640" w:firstLineChars="200"/>
    </w:pPr>
    <w:rPr>
      <w:rFonts w:eastAsia="仿宋_GB2312"/>
      <w:sz w:val="32"/>
    </w:rPr>
  </w:style>
  <w:style w:type="paragraph" w:styleId="7">
    <w:name w:val="toc 5"/>
    <w:basedOn w:val="1"/>
    <w:next w:val="1"/>
    <w:qFormat/>
    <w:uiPriority w:val="0"/>
    <w:pPr>
      <w:ind w:left="1680" w:leftChars="800"/>
    </w:pPr>
    <w:rPr>
      <w:sz w:val="32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0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13">
    <w:name w:val="page number"/>
    <w:basedOn w:val="12"/>
    <w:qFormat/>
    <w:uiPriority w:val="0"/>
  </w:style>
  <w:style w:type="character" w:customStyle="1" w:styleId="14">
    <w:name w:val="页脚 字符"/>
    <w:link w:val="9"/>
    <w:qFormat/>
    <w:uiPriority w:val="99"/>
    <w:rPr>
      <w:rFonts w:eastAsia="方正仿宋_GBK"/>
      <w:sz w:val="18"/>
      <w:szCs w:val="18"/>
    </w:rPr>
  </w:style>
  <w:style w:type="character" w:customStyle="1" w:styleId="15">
    <w:name w:val="页眉 字符"/>
    <w:link w:val="10"/>
    <w:qFormat/>
    <w:uiPriority w:val="0"/>
    <w:rPr>
      <w:rFonts w:eastAsia="方正仿宋_GBK"/>
      <w:sz w:val="18"/>
      <w:szCs w:val="18"/>
    </w:rPr>
  </w:style>
  <w:style w:type="paragraph" w:customStyle="1" w:styleId="16">
    <w:name w:val="默认段落字体 Para Char Char Char Char"/>
    <w:basedOn w:val="1"/>
    <w:qFormat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  <customShpInfo spid="_x0000_s1032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605633-B490-42C1-B33A-F18EA88CE6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jw</Company>
  <Pages>2</Pages>
  <Words>529</Words>
  <Characters>591</Characters>
  <Lines>3</Lines>
  <Paragraphs>1</Paragraphs>
  <TotalTime>0</TotalTime>
  <ScaleCrop>false</ScaleCrop>
  <LinksUpToDate>false</LinksUpToDate>
  <CharactersWithSpaces>742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2025-08-06T08:56:00Z</dcterms:created>
  <dc:creator>jw</dc:creator>
  <cp:lastModifiedBy>董丽莉</cp:lastModifiedBy>
  <cp:lastPrinted>2026-02-12T03:12:00Z</cp:lastPrinted>
  <dcterms:modified xsi:type="dcterms:W3CDTF">2026-07-20T01:27:44Z</dcterms:modified>
  <dc:title>批复文件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BFCEC26323E44AA2A0E8619B7F2C1E37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eyJoZGlkIjoiMTY2Y2ZlYTNkNWI5MzlkYjFiNjgwMzcyNGYwMjIxODUiLCJ1c2VySWQiOiIxOTA1NDczOTIifQ==</vt:lpwstr>
  </property>
</Properties>
</file>