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241</w:t>
      </w:r>
      <w:r>
        <w:rPr>
          <w:rFonts w:eastAsia="方正仿宋_GBK"/>
          <w:sz w:val="32"/>
          <w:szCs w:val="32"/>
        </w:rPr>
        <w:t>号</w:t>
      </w:r>
    </w:p>
    <w:p w14:paraId="5F9EF067">
      <w:pPr>
        <w:spacing w:line="520" w:lineRule="exact"/>
        <w:rPr>
          <w:rFonts w:hint="eastAsia" w:eastAsia="方正仿宋_GBK"/>
          <w:sz w:val="32"/>
          <w:szCs w:val="32"/>
        </w:rPr>
      </w:pPr>
      <w:r>
        <w:rPr>
          <w:rFonts w:hint="eastAsia" w:eastAsia="方正仿宋_GBK"/>
          <w:sz w:val="32"/>
          <w:szCs w:val="32"/>
        </w:rPr>
        <w:t xml:space="preserve"> </w:t>
      </w:r>
    </w:p>
    <w:p w14:paraId="7CF4385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0B8441A0">
      <w:pPr>
        <w:snapToGrid w:val="0"/>
        <w:spacing w:line="595" w:lineRule="exact"/>
        <w:ind w:firstLine="200"/>
        <w:jc w:val="center"/>
        <w:rPr>
          <w:rFonts w:hint="eastAsia" w:eastAsia="方正小标宋_GBK"/>
          <w:sz w:val="44"/>
          <w:szCs w:val="44"/>
          <w:lang w:eastAsia="zh-CN"/>
        </w:rPr>
      </w:pPr>
      <w:r>
        <w:rPr>
          <w:rFonts w:hint="eastAsia" w:eastAsia="方正小标宋_GBK"/>
          <w:sz w:val="44"/>
          <w:szCs w:val="44"/>
          <w:lang w:eastAsia="zh-CN"/>
        </w:rPr>
        <w:t>关于黔江区正阳街道等（7）个街道乡镇</w:t>
      </w:r>
    </w:p>
    <w:p w14:paraId="05A942D0">
      <w:pPr>
        <w:snapToGrid w:val="0"/>
        <w:spacing w:line="595" w:lineRule="exact"/>
        <w:ind w:firstLine="200"/>
        <w:jc w:val="center"/>
        <w:rPr>
          <w:rFonts w:hint="eastAsia" w:eastAsia="方正小标宋_GBK"/>
          <w:sz w:val="44"/>
          <w:szCs w:val="44"/>
          <w:lang w:eastAsia="zh-CN"/>
        </w:rPr>
      </w:pPr>
      <w:r>
        <w:rPr>
          <w:rFonts w:hint="eastAsia" w:eastAsia="方正小标宋_GBK"/>
          <w:sz w:val="44"/>
          <w:szCs w:val="44"/>
          <w:lang w:eastAsia="zh-CN"/>
        </w:rPr>
        <w:t>地质环境治理和生态修复项目</w:t>
      </w:r>
    </w:p>
    <w:p w14:paraId="394BCD27">
      <w:pPr>
        <w:snapToGrid w:val="0"/>
        <w:spacing w:line="595" w:lineRule="exact"/>
        <w:ind w:firstLine="200"/>
        <w:jc w:val="center"/>
        <w:rPr>
          <w:rFonts w:eastAsia="方正小标宋_GBK"/>
          <w:sz w:val="44"/>
          <w:szCs w:val="44"/>
        </w:rPr>
      </w:pPr>
      <w:r>
        <w:rPr>
          <w:rFonts w:hint="eastAsia" w:eastAsia="方正小标宋_GBK"/>
          <w:sz w:val="44"/>
          <w:szCs w:val="44"/>
          <w:lang w:eastAsia="zh-CN"/>
        </w:rPr>
        <w:t>可行性研究报告的批复</w:t>
      </w:r>
    </w:p>
    <w:p w14:paraId="09883340">
      <w:pPr>
        <w:spacing w:line="595" w:lineRule="exact"/>
        <w:rPr>
          <w:szCs w:val="32"/>
        </w:rPr>
      </w:pPr>
    </w:p>
    <w:p w14:paraId="719C43F2">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区农村土地整治中心</w:t>
      </w:r>
      <w:r>
        <w:rPr>
          <w:rFonts w:hint="default" w:ascii="Times New Roman" w:hAnsi="Times New Roman" w:eastAsia="方正仿宋_GBK" w:cs="Times New Roman"/>
          <w:sz w:val="32"/>
          <w:szCs w:val="32"/>
        </w:rPr>
        <w:t>：</w:t>
      </w:r>
    </w:p>
    <w:p w14:paraId="20A4EDA4">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eastAsia="zh-CN"/>
        </w:rPr>
        <w:t>中心</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审批</w:t>
      </w:r>
      <w:r>
        <w:rPr>
          <w:rFonts w:hint="default" w:ascii="Times New Roman" w:hAnsi="Times New Roman" w:eastAsia="方正仿宋_GBK" w:cs="Times New Roman"/>
          <w:sz w:val="32"/>
          <w:szCs w:val="32"/>
        </w:rPr>
        <w:t>黔江区正阳街道等（7）个街道乡镇地质环境治理和生态修复项目可行性研究报告</w:t>
      </w:r>
      <w:r>
        <w:rPr>
          <w:rFonts w:hint="default" w:ascii="Times New Roman" w:hAnsi="Times New Roman" w:eastAsia="方正仿宋_GBK" w:cs="Times New Roman"/>
          <w:sz w:val="32"/>
          <w:szCs w:val="32"/>
          <w:lang w:eastAsia="zh-CN"/>
        </w:rPr>
        <w:t>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黔江土地整治文</w:t>
      </w:r>
      <w:r>
        <w:rPr>
          <w:rFonts w:hint="default" w:ascii="Times New Roman" w:hAnsi="Times New Roman" w:eastAsia="方正仿宋_GBK" w:cs="Times New Roman"/>
          <w:sz w:val="32"/>
          <w:szCs w:val="32"/>
          <w:lang w:val="en-US" w:eastAsia="zh-CN"/>
        </w:rPr>
        <w:t>〔2026〕10</w:t>
      </w:r>
      <w:r>
        <w:rPr>
          <w:rFonts w:hint="default" w:ascii="Times New Roman" w:hAnsi="Times New Roman" w:eastAsia="方正仿宋_GBK" w:cs="Times New Roman"/>
          <w:sz w:val="32"/>
          <w:szCs w:val="32"/>
        </w:rPr>
        <w:t>号）收悉。经区政府</w:t>
      </w:r>
      <w:r>
        <w:rPr>
          <w:rFonts w:hint="default" w:ascii="Times New Roman" w:hAnsi="Times New Roman" w:eastAsia="方正仿宋_GBK" w:cs="Times New Roman"/>
          <w:sz w:val="32"/>
          <w:szCs w:val="32"/>
          <w:lang w:eastAsia="zh-CN"/>
        </w:rPr>
        <w:t>投资项目前期工作服务中心评</w:t>
      </w:r>
      <w:r>
        <w:rPr>
          <w:rFonts w:hint="default" w:ascii="Times New Roman" w:hAnsi="Times New Roman" w:eastAsia="方正仿宋_GBK" w:cs="Times New Roman"/>
          <w:b w:val="0"/>
          <w:bCs w:val="0"/>
          <w:sz w:val="32"/>
          <w:szCs w:val="32"/>
        </w:rPr>
        <w:t>审</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原则同意该项目可行性研究报告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现批复如下：</w:t>
      </w:r>
    </w:p>
    <w:p w14:paraId="558FF699">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一、为修复正阳街道等（7）个街道乡镇废弃矿山生态，有效控制安全隐患，同意实施该项目。</w:t>
      </w:r>
    </w:p>
    <w:p w14:paraId="72166EBB">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二、项目代码：2606</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500114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897356</w:t>
      </w:r>
      <w:r>
        <w:rPr>
          <w:rFonts w:hint="default" w:ascii="Times New Roman" w:hAnsi="Times New Roman" w:eastAsia="方正仿宋_GBK" w:cs="Times New Roman"/>
          <w:b w:val="0"/>
          <w:bCs w:val="0"/>
          <w:sz w:val="32"/>
          <w:szCs w:val="32"/>
        </w:rPr>
        <w:t>。</w:t>
      </w:r>
    </w:p>
    <w:p w14:paraId="0DA8B089">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三、项目业主</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重庆市黔江区农村土地整治中心。</w:t>
      </w:r>
    </w:p>
    <w:p w14:paraId="15B29408">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四、项目建设地点：黔江区正阳街道、邻鄂镇、蓬东乡、水田乡、冯家街道、五里乡、阿蓬江镇。</w:t>
      </w:r>
    </w:p>
    <w:p w14:paraId="7B313B61">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w:t>
      </w:r>
      <w:r>
        <w:rPr>
          <w:rFonts w:hint="default" w:ascii="Times New Roman" w:hAnsi="Times New Roman" w:eastAsia="方正仿宋_GBK" w:cs="Times New Roman"/>
          <w:b w:val="0"/>
          <w:bCs w:val="0"/>
          <w:sz w:val="32"/>
          <w:szCs w:val="32"/>
          <w:lang w:eastAsia="zh-CN"/>
        </w:rPr>
        <w:t>主要对9个矿山9个图斑进行生态修复，总红线面积7.65hm</w:t>
      </w:r>
      <w:r>
        <w:rPr>
          <w:rFonts w:hint="default" w:ascii="Times New Roman" w:hAnsi="Times New Roman" w:eastAsia="方正仿宋_GBK" w:cs="Times New Roman"/>
          <w:b w:val="0"/>
          <w:bCs w:val="0"/>
          <w:sz w:val="32"/>
          <w:szCs w:val="32"/>
          <w:vertAlign w:val="superscript"/>
          <w:lang w:eastAsia="zh-CN"/>
        </w:rPr>
        <w:t>2</w:t>
      </w:r>
      <w:r>
        <w:rPr>
          <w:rFonts w:hint="default" w:ascii="Times New Roman" w:hAnsi="Times New Roman" w:eastAsia="方正仿宋_GBK" w:cs="Times New Roman"/>
          <w:b w:val="0"/>
          <w:bCs w:val="0"/>
          <w:sz w:val="32"/>
          <w:szCs w:val="32"/>
          <w:lang w:eastAsia="zh-CN"/>
        </w:rPr>
        <w:t>，主要包括矿山地质环境治理工程、地形地貌重塑恢复工程、土壤保护与修复工程、植被恢复工程、配套工程以及土壤质量检测与管护等建设内容。</w:t>
      </w:r>
    </w:p>
    <w:p w14:paraId="6BA8B1C2">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六、投资估算及资金来源：项目估算总投资227.65万元，其中：工程费用179.92万元，工程建设其他费41.10万元，不可预见费6.63万元。资金来源为</w:t>
      </w:r>
      <w:r>
        <w:rPr>
          <w:rFonts w:hint="default" w:ascii="Times New Roman" w:hAnsi="Times New Roman" w:eastAsia="方正仿宋_GBK" w:cs="Times New Roman"/>
          <w:b w:val="0"/>
          <w:bCs w:val="0"/>
          <w:sz w:val="32"/>
          <w:szCs w:val="32"/>
          <w:lang w:eastAsia="zh-CN"/>
        </w:rPr>
        <w:t>财政专项资金</w:t>
      </w:r>
      <w:r>
        <w:rPr>
          <w:rFonts w:hint="default" w:ascii="Times New Roman" w:hAnsi="Times New Roman" w:eastAsia="方正仿宋_GBK" w:cs="Times New Roman"/>
          <w:b w:val="0"/>
          <w:bCs w:val="0"/>
          <w:sz w:val="32"/>
          <w:szCs w:val="32"/>
        </w:rPr>
        <w:t>。</w:t>
      </w:r>
    </w:p>
    <w:p w14:paraId="3B8723D8">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个月。</w:t>
      </w:r>
    </w:p>
    <w:p w14:paraId="36AD53F7">
      <w:pPr>
        <w:widowControl w:val="0"/>
        <w:kinsoku/>
        <w:autoSpaceDE/>
        <w:autoSpaceDN/>
        <w:adjustRightInd/>
        <w:snapToGrid/>
        <w:spacing w:line="594" w:lineRule="exact"/>
        <w:ind w:firstLine="640" w:firstLineChars="200"/>
        <w:jc w:val="left"/>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w:t>
      </w:r>
      <w:r>
        <w:rPr>
          <w:rFonts w:hint="default" w:ascii="Times New Roman" w:hAnsi="Times New Roman" w:eastAsia="方正仿宋_GBK" w:cs="Times New Roman"/>
          <w:b w:val="0"/>
          <w:bCs w:val="0"/>
          <w:sz w:val="32"/>
          <w:szCs w:val="32"/>
          <w:lang w:eastAsia="zh-CN"/>
        </w:rPr>
        <w:t>投</w:t>
      </w:r>
      <w:r>
        <w:rPr>
          <w:rFonts w:hint="default" w:ascii="Times New Roman" w:hAnsi="Times New Roman" w:eastAsia="方正仿宋_GBK" w:cs="Times New Roman"/>
          <w:b w:val="0"/>
          <w:bCs w:val="0"/>
          <w:sz w:val="32"/>
          <w:szCs w:val="32"/>
        </w:rPr>
        <w:t>标核准：本项目招标范围、招标方式及招标组织形式严格按照《中华人民共和国招标投标法实施条例》《重庆市黔江区政府投资管理实施办法》</w:t>
      </w:r>
      <w:r>
        <w:rPr>
          <w:rFonts w:hint="eastAsia" w:eastAsia="方正仿宋_GBK" w:cs="Times New Roman"/>
          <w:b w:val="0"/>
          <w:bCs w:val="0"/>
          <w:sz w:val="32"/>
          <w:szCs w:val="32"/>
          <w:lang w:eastAsia="zh-CN"/>
        </w:rPr>
        <w:t>和</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黔江区限额以下</w:t>
      </w:r>
      <w:r>
        <w:rPr>
          <w:rFonts w:hint="default" w:ascii="Times New Roman" w:hAnsi="Times New Roman" w:eastAsia="方正仿宋_GBK" w:cs="Times New Roman"/>
          <w:sz w:val="32"/>
          <w:szCs w:val="32"/>
          <w:lang w:eastAsia="zh-CN"/>
        </w:rPr>
        <w:t>工程建设</w:t>
      </w:r>
      <w:r>
        <w:rPr>
          <w:rFonts w:hint="default" w:ascii="Times New Roman" w:hAnsi="Times New Roman" w:eastAsia="方正仿宋_GBK" w:cs="Times New Roman"/>
          <w:sz w:val="32"/>
          <w:szCs w:val="32"/>
        </w:rPr>
        <w:t>项目发包管理</w:t>
      </w:r>
      <w:r>
        <w:rPr>
          <w:rFonts w:hint="default" w:ascii="Times New Roman" w:hAnsi="Times New Roman" w:eastAsia="方正仿宋_GBK" w:cs="Times New Roman"/>
          <w:color w:val="000000"/>
          <w:sz w:val="32"/>
          <w:szCs w:val="32"/>
          <w:highlight w:val="none"/>
          <w:u w:val="none" w:color="auto"/>
          <w:lang w:eastAsia="zh-CN"/>
        </w:rPr>
        <w:t>暂行</w:t>
      </w:r>
      <w:r>
        <w:rPr>
          <w:rFonts w:hint="default" w:ascii="Times New Roman" w:hAnsi="Times New Roman" w:eastAsia="方正仿宋_GBK" w:cs="Times New Roman"/>
          <w:sz w:val="32"/>
          <w:szCs w:val="32"/>
        </w:rPr>
        <w:t>办法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有关规定组织实施。</w:t>
      </w:r>
    </w:p>
    <w:p w14:paraId="51A8C902">
      <w:pPr>
        <w:spacing w:line="520" w:lineRule="exact"/>
        <w:ind w:firstLine="640" w:firstLineChars="200"/>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eastAsia="方正仿宋_GBK" w:cs="Times New Roman"/>
          <w:b w:val="0"/>
          <w:bCs w:val="0"/>
          <w:sz w:val="32"/>
          <w:szCs w:val="32"/>
          <w:lang w:eastAsia="zh-CN"/>
        </w:rPr>
        <w:t>：</w:t>
      </w:r>
    </w:p>
    <w:p w14:paraId="7D746BA8">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7CC6C071">
      <w:pPr>
        <w:spacing w:line="52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）认真落实安全生产责任制,强化项目资金管理，切实控制投资，严控工程质量，加快推进项目实施，确保工程早日建成投用。</w:t>
      </w:r>
    </w:p>
    <w:p w14:paraId="291FD67C">
      <w:pPr>
        <w:spacing w:line="520" w:lineRule="exact"/>
        <w:ind w:firstLine="640" w:firstLineChars="200"/>
        <w:rPr>
          <w:rFonts w:hint="default" w:ascii="Times New Roman" w:hAnsi="Times New Roman" w:eastAsia="方正仿宋_GBK" w:cs="Times New Roman"/>
          <w:b w:val="0"/>
          <w:bCs w:val="0"/>
          <w:sz w:val="32"/>
          <w:szCs w:val="32"/>
        </w:rPr>
      </w:pPr>
    </w:p>
    <w:p w14:paraId="654E0BB5">
      <w:pPr>
        <w:spacing w:line="520" w:lineRule="exact"/>
        <w:ind w:left="1598" w:leftChars="304" w:hanging="960" w:hangingChars="3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附件：黔江区正阳街道等（7）个街道乡镇地质环境治理和生态修复项目投资估算表</w:t>
      </w:r>
    </w:p>
    <w:p w14:paraId="139ABF15">
      <w:pPr>
        <w:pStyle w:val="6"/>
        <w:spacing w:line="520" w:lineRule="exact"/>
        <w:ind w:left="1598" w:leftChars="304" w:hanging="960" w:hangingChars="300"/>
        <w:rPr>
          <w:rFonts w:hint="default" w:ascii="Times New Roman" w:hAnsi="Times New Roman" w:eastAsia="方正仿宋_GBK" w:cs="Times New Roman"/>
          <w:sz w:val="32"/>
          <w:szCs w:val="32"/>
        </w:rPr>
      </w:pPr>
    </w:p>
    <w:p w14:paraId="16396E47">
      <w:pPr>
        <w:pStyle w:val="6"/>
        <w:spacing w:line="520" w:lineRule="exact"/>
        <w:rPr>
          <w:rFonts w:hint="eastAsia" w:ascii="Times New Roman" w:hAnsi="Times New Roman" w:eastAsia="方正仿宋_GBK"/>
          <w:sz w:val="32"/>
          <w:szCs w:val="32"/>
        </w:rPr>
      </w:pPr>
    </w:p>
    <w:p w14:paraId="61A365CE">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2147DA82">
      <w:pPr>
        <w:pStyle w:val="4"/>
        <w:spacing w:line="500" w:lineRule="exact"/>
        <w:ind w:firstLine="640" w:firstLineChars="200"/>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7</w:t>
      </w:r>
      <w:r>
        <w:rPr>
          <w:rFonts w:eastAsia="方正仿宋_GBK"/>
        </w:rPr>
        <w:t>月</w:t>
      </w:r>
      <w:r>
        <w:rPr>
          <w:rFonts w:hint="eastAsia" w:eastAsia="方正仿宋_GBK"/>
          <w:lang w:val="en-US" w:eastAsia="zh-CN"/>
        </w:rPr>
        <w:t>20</w:t>
      </w:r>
      <w:r>
        <w:rPr>
          <w:rFonts w:eastAsia="方正仿宋_GBK"/>
        </w:rPr>
        <w:t>日</w:t>
      </w:r>
    </w:p>
    <w:p w14:paraId="7CAAD405">
      <w:pPr>
        <w:pStyle w:val="6"/>
        <w:jc w:val="left"/>
        <w:rPr>
          <w:rFonts w:hint="eastAsia" w:ascii="方正黑体_GBK" w:hAnsi="方正黑体_GBK" w:eastAsia="方正黑体_GBK" w:cs="方正黑体_GBK"/>
          <w:sz w:val="32"/>
          <w:szCs w:val="32"/>
        </w:rPr>
      </w:pPr>
    </w:p>
    <w:p w14:paraId="7EFDFD89">
      <w:pPr>
        <w:pStyle w:val="6"/>
        <w:jc w:val="left"/>
        <w:rPr>
          <w:rFonts w:hint="eastAsia" w:ascii="方正黑体_GBK" w:hAnsi="方正黑体_GBK" w:eastAsia="方正黑体_GBK" w:cs="方正黑体_GBK"/>
          <w:sz w:val="32"/>
          <w:szCs w:val="32"/>
        </w:rPr>
      </w:pPr>
    </w:p>
    <w:p w14:paraId="14CE4593">
      <w:pPr>
        <w:pStyle w:val="6"/>
        <w:jc w:val="left"/>
        <w:rPr>
          <w:rFonts w:hint="eastAsia" w:ascii="方正黑体_GBK" w:hAnsi="方正黑体_GBK" w:eastAsia="方正黑体_GBK" w:cs="方正黑体_GBK"/>
          <w:sz w:val="32"/>
          <w:szCs w:val="32"/>
        </w:rPr>
      </w:pPr>
    </w:p>
    <w:p w14:paraId="35882111">
      <w:pPr>
        <w:pStyle w:val="6"/>
        <w:jc w:val="left"/>
        <w:rPr>
          <w:rFonts w:hint="eastAsia" w:ascii="方正黑体_GBK" w:hAnsi="方正黑体_GBK" w:eastAsia="方正黑体_GBK" w:cs="方正黑体_GBK"/>
          <w:sz w:val="32"/>
          <w:szCs w:val="32"/>
        </w:rPr>
      </w:pPr>
    </w:p>
    <w:p w14:paraId="67A8F65F">
      <w:pPr>
        <w:pStyle w:val="6"/>
        <w:jc w:val="left"/>
        <w:rPr>
          <w:rFonts w:hint="eastAsia" w:ascii="方正黑体_GBK" w:hAnsi="方正黑体_GBK" w:eastAsia="方正黑体_GBK" w:cs="方正黑体_GBK"/>
          <w:sz w:val="32"/>
          <w:szCs w:val="32"/>
        </w:rPr>
      </w:pPr>
    </w:p>
    <w:p w14:paraId="28211DAB">
      <w:pPr>
        <w:pStyle w:val="6"/>
        <w:jc w:val="left"/>
        <w:rPr>
          <w:rFonts w:hint="eastAsia" w:ascii="方正黑体_GBK" w:hAnsi="方正黑体_GBK" w:eastAsia="方正黑体_GBK" w:cs="方正黑体_GBK"/>
          <w:sz w:val="32"/>
          <w:szCs w:val="32"/>
        </w:rPr>
      </w:pPr>
    </w:p>
    <w:p w14:paraId="50B0DA4D">
      <w:pPr>
        <w:pStyle w:val="6"/>
        <w:jc w:val="left"/>
        <w:rPr>
          <w:rFonts w:hint="eastAsia" w:ascii="方正黑体_GBK" w:hAnsi="方正黑体_GBK" w:eastAsia="方正黑体_GBK" w:cs="方正黑体_GBK"/>
          <w:sz w:val="32"/>
          <w:szCs w:val="32"/>
        </w:rPr>
      </w:pPr>
    </w:p>
    <w:p w14:paraId="11B637BF">
      <w:pPr>
        <w:pStyle w:val="6"/>
        <w:jc w:val="left"/>
        <w:rPr>
          <w:rFonts w:hint="eastAsia" w:ascii="方正黑体_GBK" w:hAnsi="方正黑体_GBK" w:eastAsia="方正黑体_GBK" w:cs="方正黑体_GBK"/>
          <w:sz w:val="32"/>
          <w:szCs w:val="32"/>
        </w:rPr>
      </w:pPr>
    </w:p>
    <w:p w14:paraId="7DEEADDD">
      <w:pPr>
        <w:pStyle w:val="6"/>
        <w:jc w:val="left"/>
        <w:rPr>
          <w:rFonts w:hint="eastAsia" w:ascii="方正黑体_GBK" w:hAnsi="方正黑体_GBK" w:eastAsia="方正黑体_GBK" w:cs="方正黑体_GBK"/>
          <w:sz w:val="32"/>
          <w:szCs w:val="32"/>
        </w:rPr>
      </w:pPr>
    </w:p>
    <w:p w14:paraId="07BAFD14">
      <w:pPr>
        <w:pStyle w:val="6"/>
        <w:jc w:val="left"/>
        <w:rPr>
          <w:rFonts w:hint="eastAsia" w:ascii="方正黑体_GBK" w:hAnsi="方正黑体_GBK" w:eastAsia="方正黑体_GBK" w:cs="方正黑体_GBK"/>
          <w:sz w:val="32"/>
          <w:szCs w:val="32"/>
        </w:rPr>
      </w:pPr>
    </w:p>
    <w:p w14:paraId="13657EE4">
      <w:pPr>
        <w:pStyle w:val="6"/>
        <w:jc w:val="left"/>
        <w:rPr>
          <w:rFonts w:hint="eastAsia" w:ascii="方正黑体_GBK" w:hAnsi="方正黑体_GBK" w:eastAsia="方正黑体_GBK" w:cs="方正黑体_GBK"/>
          <w:sz w:val="32"/>
          <w:szCs w:val="32"/>
        </w:rPr>
      </w:pPr>
    </w:p>
    <w:p w14:paraId="19601292">
      <w:pPr>
        <w:pStyle w:val="6"/>
        <w:jc w:val="left"/>
        <w:rPr>
          <w:rFonts w:hint="eastAsia" w:ascii="方正黑体_GBK" w:hAnsi="方正黑体_GBK" w:eastAsia="方正黑体_GBK" w:cs="方正黑体_GBK"/>
          <w:sz w:val="32"/>
          <w:szCs w:val="32"/>
        </w:rPr>
      </w:pPr>
    </w:p>
    <w:p w14:paraId="282C6365">
      <w:pPr>
        <w:pStyle w:val="6"/>
        <w:jc w:val="left"/>
        <w:rPr>
          <w:rFonts w:hint="eastAsia" w:ascii="方正黑体_GBK" w:hAnsi="方正黑体_GBK" w:eastAsia="方正黑体_GBK" w:cs="方正黑体_GBK"/>
          <w:sz w:val="32"/>
          <w:szCs w:val="32"/>
        </w:rPr>
      </w:pPr>
    </w:p>
    <w:p w14:paraId="76A93C00">
      <w:pPr>
        <w:pStyle w:val="6"/>
        <w:jc w:val="left"/>
        <w:rPr>
          <w:rFonts w:hint="eastAsia" w:ascii="方正黑体_GBK" w:hAnsi="方正黑体_GBK" w:eastAsia="方正黑体_GBK" w:cs="方正黑体_GBK"/>
          <w:sz w:val="32"/>
          <w:szCs w:val="32"/>
        </w:rPr>
      </w:pPr>
    </w:p>
    <w:p w14:paraId="354A296A">
      <w:pPr>
        <w:pStyle w:val="6"/>
        <w:jc w:val="left"/>
        <w:rPr>
          <w:rFonts w:hint="eastAsia" w:ascii="方正黑体_GBK" w:hAnsi="方正黑体_GBK" w:eastAsia="方正黑体_GBK" w:cs="方正黑体_GBK"/>
          <w:sz w:val="32"/>
          <w:szCs w:val="32"/>
        </w:rPr>
      </w:pPr>
    </w:p>
    <w:p w14:paraId="4D14441C">
      <w:pPr>
        <w:pStyle w:val="6"/>
        <w:jc w:val="left"/>
        <w:rPr>
          <w:rFonts w:hint="eastAsia" w:ascii="方正黑体_GBK" w:hAnsi="方正黑体_GBK" w:eastAsia="方正黑体_GBK" w:cs="方正黑体_GBK"/>
          <w:sz w:val="32"/>
          <w:szCs w:val="32"/>
        </w:rPr>
      </w:pPr>
    </w:p>
    <w:p w14:paraId="68DE5ACE">
      <w:pPr>
        <w:pStyle w:val="6"/>
        <w:jc w:val="left"/>
        <w:rPr>
          <w:rFonts w:hint="eastAsia" w:ascii="方正黑体_GBK" w:hAnsi="方正黑体_GBK" w:eastAsia="方正黑体_GBK" w:cs="方正黑体_GBK"/>
          <w:sz w:val="32"/>
          <w:szCs w:val="32"/>
        </w:rPr>
      </w:pPr>
    </w:p>
    <w:p w14:paraId="175D8D94">
      <w:pPr>
        <w:pStyle w:val="6"/>
        <w:jc w:val="left"/>
        <w:rPr>
          <w:rFonts w:hint="eastAsia" w:ascii="方正黑体_GBK" w:hAnsi="方正黑体_GBK" w:eastAsia="方正黑体_GBK" w:cs="方正黑体_GBK"/>
          <w:sz w:val="32"/>
          <w:szCs w:val="32"/>
        </w:rPr>
      </w:pPr>
    </w:p>
    <w:p w14:paraId="12B846BA">
      <w:pPr>
        <w:pStyle w:val="6"/>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63A7FCF">
      <w:pPr>
        <w:pStyle w:val="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p w14:paraId="5866F0D0">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黔江区正阳街道等（7）个街道乡镇地质环境治理和</w:t>
      </w:r>
    </w:p>
    <w:p w14:paraId="2CB1CDBF">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生态修复项目投资估算表</w:t>
      </w:r>
    </w:p>
    <w:p w14:paraId="28DF84C1">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sz w:val="32"/>
          <w:szCs w:val="32"/>
        </w:rPr>
      </w:pPr>
    </w:p>
    <w:tbl>
      <w:tblPr>
        <w:tblStyle w:val="12"/>
        <w:tblW w:w="9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5625"/>
        <w:gridCol w:w="2183"/>
      </w:tblGrid>
      <w:tr w14:paraId="0A1E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88F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bidi="ar"/>
              </w:rPr>
              <w:t>序</w:t>
            </w:r>
            <w:r>
              <w:rPr>
                <w:rFonts w:hint="default" w:ascii="Times New Roman" w:hAnsi="Times New Roman" w:eastAsia="宋体" w:cs="Times New Roman"/>
                <w:i w:val="0"/>
                <w:iCs w:val="0"/>
                <w:color w:val="000000"/>
                <w:kern w:val="0"/>
                <w:sz w:val="28"/>
                <w:szCs w:val="28"/>
                <w:u w:val="none"/>
                <w:lang w:val="en-US" w:eastAsia="zh-CN" w:bidi="ar"/>
              </w:rPr>
              <w:t xml:space="preserve">   </w:t>
            </w:r>
            <w:r>
              <w:rPr>
                <w:rFonts w:ascii="方正黑体_GBK" w:hAnsi="方正黑体_GBK" w:eastAsia="方正黑体_GBK" w:cs="方正黑体_GBK"/>
                <w:i w:val="0"/>
                <w:iCs w:val="0"/>
                <w:color w:val="000000"/>
                <w:kern w:val="0"/>
                <w:sz w:val="28"/>
                <w:szCs w:val="28"/>
                <w:u w:val="none"/>
                <w:lang w:val="en-US" w:eastAsia="zh-CN" w:bidi="ar"/>
              </w:rPr>
              <w:t>号</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F47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bidi="ar"/>
              </w:rPr>
              <w:t>工程或费用名称</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B47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bidi="ar"/>
              </w:rPr>
              <w:t>金额（万元）</w:t>
            </w:r>
          </w:p>
        </w:tc>
      </w:tr>
      <w:tr w14:paraId="79AE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AF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D1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工程费用</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B6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179.92 </w:t>
            </w:r>
          </w:p>
        </w:tc>
      </w:tr>
      <w:tr w14:paraId="221C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6AE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56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7C41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黔江区正阳街道等（</w:t>
            </w:r>
            <w:r>
              <w:rPr>
                <w:rFonts w:hint="default" w:ascii="Times New Roman" w:hAnsi="Times New Roman" w:eastAsia="宋体" w:cs="Times New Roman"/>
                <w:i w:val="0"/>
                <w:iCs w:val="0"/>
                <w:color w:val="000000"/>
                <w:kern w:val="0"/>
                <w:sz w:val="28"/>
                <w:szCs w:val="28"/>
                <w:u w:val="none"/>
                <w:lang w:val="en-US" w:eastAsia="zh-CN" w:bidi="ar"/>
              </w:rPr>
              <w:t>7</w:t>
            </w:r>
            <w:r>
              <w:rPr>
                <w:rFonts w:ascii="方正仿宋_GBK" w:hAnsi="方正仿宋_GBK" w:eastAsia="方正仿宋_GBK" w:cs="方正仿宋_GBK"/>
                <w:i w:val="0"/>
                <w:iCs w:val="0"/>
                <w:color w:val="000000"/>
                <w:kern w:val="0"/>
                <w:sz w:val="28"/>
                <w:szCs w:val="28"/>
                <w:u w:val="none"/>
                <w:lang w:val="en-US" w:eastAsia="zh-CN" w:bidi="ar"/>
              </w:rPr>
              <w:t>）个街道乡镇地质环境治理和生态修复项目</w:t>
            </w:r>
          </w:p>
        </w:tc>
        <w:tc>
          <w:tcPr>
            <w:tcW w:w="21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65B0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179.92 </w:t>
            </w:r>
          </w:p>
        </w:tc>
      </w:tr>
      <w:tr w14:paraId="0E09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F0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二</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B7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工程建设其他费</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82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41.10 </w:t>
            </w:r>
          </w:p>
        </w:tc>
      </w:tr>
      <w:tr w14:paraId="5761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A4E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56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C25EA">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前期工作费</w:t>
            </w:r>
          </w:p>
        </w:tc>
        <w:tc>
          <w:tcPr>
            <w:tcW w:w="21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22D7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25.19 </w:t>
            </w:r>
          </w:p>
        </w:tc>
      </w:tr>
      <w:tr w14:paraId="09AA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485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56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C73B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业主管理费</w:t>
            </w:r>
          </w:p>
        </w:tc>
        <w:tc>
          <w:tcPr>
            <w:tcW w:w="21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9303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4.55 </w:t>
            </w:r>
          </w:p>
        </w:tc>
      </w:tr>
      <w:tr w14:paraId="2223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616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56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D4663">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竣工验收费</w:t>
            </w:r>
          </w:p>
        </w:tc>
        <w:tc>
          <w:tcPr>
            <w:tcW w:w="21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97E2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8.00 </w:t>
            </w:r>
          </w:p>
        </w:tc>
      </w:tr>
      <w:tr w14:paraId="247C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87B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56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86BD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工程建设监理费</w:t>
            </w:r>
          </w:p>
        </w:tc>
        <w:tc>
          <w:tcPr>
            <w:tcW w:w="21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808C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3.36 </w:t>
            </w:r>
          </w:p>
        </w:tc>
      </w:tr>
      <w:tr w14:paraId="53F7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E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三</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6C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不可预见费</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20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6.63 </w:t>
            </w:r>
          </w:p>
        </w:tc>
      </w:tr>
      <w:tr w14:paraId="578D6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92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四</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11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建设项目总投资估算</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E2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227.65</w:t>
            </w:r>
          </w:p>
        </w:tc>
      </w:tr>
    </w:tbl>
    <w:p w14:paraId="2F93A19E">
      <w:pPr>
        <w:pStyle w:val="6"/>
        <w:rPr>
          <w:rFonts w:hint="eastAsia" w:ascii="方正黑体_GBK" w:hAnsi="方正黑体_GBK" w:eastAsia="方正黑体_GBK" w:cs="方正黑体_GBK"/>
          <w:sz w:val="32"/>
          <w:szCs w:val="32"/>
        </w:rPr>
      </w:pPr>
    </w:p>
    <w:p w14:paraId="7F335012">
      <w:pPr>
        <w:keepNext w:val="0"/>
        <w:keepLines w:val="0"/>
        <w:pageBreakBefore w:val="0"/>
        <w:widowControl w:val="0"/>
        <w:kinsoku/>
        <w:wordWrap/>
        <w:overflowPunct/>
        <w:topLinePunct w:val="0"/>
        <w:autoSpaceDE/>
        <w:autoSpaceDN/>
        <w:bidi w:val="0"/>
        <w:adjustRightInd/>
        <w:snapToGrid/>
        <w:spacing w:line="240" w:lineRule="exact"/>
        <w:textAlignment w:val="auto"/>
      </w:pPr>
    </w:p>
    <w:p w14:paraId="37D98189">
      <w:pPr>
        <w:keepNext w:val="0"/>
        <w:keepLines w:val="0"/>
        <w:pageBreakBefore w:val="0"/>
        <w:widowControl w:val="0"/>
        <w:kinsoku/>
        <w:wordWrap/>
        <w:overflowPunct/>
        <w:topLinePunct w:val="0"/>
        <w:autoSpaceDE/>
        <w:autoSpaceDN/>
        <w:bidi w:val="0"/>
        <w:adjustRightInd/>
        <w:snapToGrid/>
        <w:spacing w:line="240" w:lineRule="exact"/>
        <w:textAlignment w:val="auto"/>
      </w:pPr>
    </w:p>
    <w:p w14:paraId="274E6DB4">
      <w:pPr>
        <w:keepNext w:val="0"/>
        <w:keepLines w:val="0"/>
        <w:pageBreakBefore w:val="0"/>
        <w:widowControl w:val="0"/>
        <w:kinsoku/>
        <w:wordWrap/>
        <w:overflowPunct/>
        <w:topLinePunct w:val="0"/>
        <w:autoSpaceDE/>
        <w:autoSpaceDN/>
        <w:bidi w:val="0"/>
        <w:adjustRightInd/>
        <w:snapToGrid/>
        <w:spacing w:line="240" w:lineRule="exact"/>
        <w:textAlignment w:val="auto"/>
      </w:pPr>
    </w:p>
    <w:p w14:paraId="3EC4A6F1">
      <w:pPr>
        <w:keepNext w:val="0"/>
        <w:keepLines w:val="0"/>
        <w:pageBreakBefore w:val="0"/>
        <w:widowControl w:val="0"/>
        <w:kinsoku/>
        <w:wordWrap/>
        <w:overflowPunct/>
        <w:topLinePunct w:val="0"/>
        <w:autoSpaceDE/>
        <w:autoSpaceDN/>
        <w:bidi w:val="0"/>
        <w:adjustRightInd/>
        <w:snapToGrid/>
        <w:spacing w:line="240" w:lineRule="exact"/>
        <w:textAlignment w:val="auto"/>
      </w:pPr>
    </w:p>
    <w:p w14:paraId="00EC650E">
      <w:pPr>
        <w:keepNext w:val="0"/>
        <w:keepLines w:val="0"/>
        <w:pageBreakBefore w:val="0"/>
        <w:widowControl w:val="0"/>
        <w:kinsoku/>
        <w:wordWrap/>
        <w:overflowPunct/>
        <w:topLinePunct w:val="0"/>
        <w:autoSpaceDE/>
        <w:autoSpaceDN/>
        <w:bidi w:val="0"/>
        <w:adjustRightInd/>
        <w:snapToGrid/>
        <w:spacing w:line="240" w:lineRule="exact"/>
        <w:textAlignment w:val="auto"/>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w:t>
      </w:r>
      <w:r>
        <w:rPr>
          <w:rFonts w:hint="eastAsia" w:eastAsia="方正仿宋_GBK"/>
          <w:sz w:val="28"/>
          <w:szCs w:val="28"/>
          <w:u w:val="single"/>
          <w:lang w:eastAsia="zh-CN"/>
        </w:rPr>
        <w:t>、区规划自然资源局</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7</w:t>
      </w:r>
      <w:r>
        <w:rPr>
          <w:rFonts w:eastAsia="方正仿宋_GBK"/>
          <w:sz w:val="28"/>
          <w:szCs w:val="28"/>
          <w:u w:val="thick"/>
        </w:rPr>
        <w:t>月</w:t>
      </w:r>
      <w:r>
        <w:rPr>
          <w:rFonts w:hint="eastAsia" w:eastAsia="方正仿宋_GBK"/>
          <w:sz w:val="28"/>
          <w:szCs w:val="28"/>
          <w:u w:val="thick"/>
          <w:lang w:val="en-US" w:eastAsia="zh-CN"/>
        </w:rPr>
        <w:t>20</w:t>
      </w:r>
      <w:bookmarkStart w:id="0" w:name="_GoBack"/>
      <w:bookmarkEnd w:id="0"/>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3C5F11BB-EA88-44F1-86B1-C00B51616108}"/>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B39A3371-9D99-4703-B3DE-1C7B9514A99A}"/>
  </w:font>
  <w:font w:name="方正楷体_GBK">
    <w:panose1 w:val="03000509000000000000"/>
    <w:charset w:val="86"/>
    <w:family w:val="auto"/>
    <w:pitch w:val="default"/>
    <w:sig w:usb0="00000001" w:usb1="080E0000" w:usb2="00000000" w:usb3="00000000" w:csb0="00040000" w:csb1="00000000"/>
    <w:embedRegular r:id="rId3" w:fontKey="{AAFAA56E-C2F1-4540-9714-229C64AC688B}"/>
  </w:font>
  <w:font w:name="方正小标宋_GBK">
    <w:panose1 w:val="03000509000000000000"/>
    <w:charset w:val="86"/>
    <w:family w:val="script"/>
    <w:pitch w:val="default"/>
    <w:sig w:usb0="00000001" w:usb1="080E0000" w:usb2="00000000" w:usb3="00000000" w:csb0="00040000" w:csb1="00000000"/>
    <w:embedRegular r:id="rId4" w:fontKey="{1620B8F6-5068-49E7-B9FA-4F909443F2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9"/>
      <w:framePr w:wrap="around" w:vAnchor="text" w:hAnchor="margin" w:xAlign="outside" w:y="1"/>
      <w:rPr>
        <w:rStyle w:val="14"/>
        <w:rFonts w:hint="eastAsia" w:ascii="宋体" w:hAnsi="宋体" w:cs="宋体"/>
        <w:sz w:val="28"/>
        <w:szCs w:val="28"/>
      </w:rPr>
    </w:pP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ascii="宋体" w:hAnsi="宋体" w:cs="宋体"/>
        <w:sz w:val="28"/>
        <w:szCs w:val="28"/>
      </w:rPr>
      <w:t>- 2 -</w:t>
    </w:r>
    <w:r>
      <w:rPr>
        <w:rFonts w:hint="eastAsia" w:ascii="宋体" w:hAnsi="宋体" w:cs="宋体"/>
        <w:sz w:val="28"/>
        <w:szCs w:val="28"/>
      </w:rPr>
      <w:fldChar w:fldCharType="end"/>
    </w:r>
  </w:p>
  <w:p w14:paraId="74BECCB4">
    <w:pPr>
      <w:pStyle w:val="9"/>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0E3E06"/>
    <w:rsid w:val="04BB474E"/>
    <w:rsid w:val="06B156A8"/>
    <w:rsid w:val="09FA769E"/>
    <w:rsid w:val="0B7A378A"/>
    <w:rsid w:val="0C443D5D"/>
    <w:rsid w:val="0C4A4FFD"/>
    <w:rsid w:val="0CFC0645"/>
    <w:rsid w:val="0D37421D"/>
    <w:rsid w:val="0E090617"/>
    <w:rsid w:val="10190546"/>
    <w:rsid w:val="119A3908"/>
    <w:rsid w:val="135944C5"/>
    <w:rsid w:val="14CA633F"/>
    <w:rsid w:val="15636F5B"/>
    <w:rsid w:val="168E50BE"/>
    <w:rsid w:val="175C5702"/>
    <w:rsid w:val="181B2628"/>
    <w:rsid w:val="193E59D1"/>
    <w:rsid w:val="1A261065"/>
    <w:rsid w:val="1A606D71"/>
    <w:rsid w:val="1BF038C8"/>
    <w:rsid w:val="1F013809"/>
    <w:rsid w:val="1F950368"/>
    <w:rsid w:val="208F215E"/>
    <w:rsid w:val="222D26E1"/>
    <w:rsid w:val="22812CEF"/>
    <w:rsid w:val="237F64BA"/>
    <w:rsid w:val="240A66CC"/>
    <w:rsid w:val="242A28CA"/>
    <w:rsid w:val="250D18ED"/>
    <w:rsid w:val="254A0970"/>
    <w:rsid w:val="27D05536"/>
    <w:rsid w:val="27F93F48"/>
    <w:rsid w:val="28D139F4"/>
    <w:rsid w:val="295E32C2"/>
    <w:rsid w:val="2AD46A97"/>
    <w:rsid w:val="2E624573"/>
    <w:rsid w:val="31A87524"/>
    <w:rsid w:val="33890013"/>
    <w:rsid w:val="37A34A15"/>
    <w:rsid w:val="39705D78"/>
    <w:rsid w:val="397671E0"/>
    <w:rsid w:val="3A985A41"/>
    <w:rsid w:val="3EF47EDA"/>
    <w:rsid w:val="3F9B06C8"/>
    <w:rsid w:val="40A351EE"/>
    <w:rsid w:val="41C31810"/>
    <w:rsid w:val="42212F8E"/>
    <w:rsid w:val="487D33E1"/>
    <w:rsid w:val="4E50267E"/>
    <w:rsid w:val="4EDA19EA"/>
    <w:rsid w:val="4F735634"/>
    <w:rsid w:val="4FFB4CF6"/>
    <w:rsid w:val="505A50ED"/>
    <w:rsid w:val="5130612A"/>
    <w:rsid w:val="529E721A"/>
    <w:rsid w:val="534E1E00"/>
    <w:rsid w:val="5726180C"/>
    <w:rsid w:val="57A8352A"/>
    <w:rsid w:val="5F75634D"/>
    <w:rsid w:val="5FFE1A79"/>
    <w:rsid w:val="616F605C"/>
    <w:rsid w:val="653B0AE4"/>
    <w:rsid w:val="66560D21"/>
    <w:rsid w:val="678D70A8"/>
    <w:rsid w:val="68E65C61"/>
    <w:rsid w:val="6A6C1DE8"/>
    <w:rsid w:val="6A825D43"/>
    <w:rsid w:val="6AF30A16"/>
    <w:rsid w:val="6BAE6A0F"/>
    <w:rsid w:val="6C68355C"/>
    <w:rsid w:val="6CE440E0"/>
    <w:rsid w:val="6ECA1139"/>
    <w:rsid w:val="6EF61234"/>
    <w:rsid w:val="72141C90"/>
    <w:rsid w:val="72A76461"/>
    <w:rsid w:val="75AD3D8E"/>
    <w:rsid w:val="764E6BC5"/>
    <w:rsid w:val="78624336"/>
    <w:rsid w:val="798F3B70"/>
    <w:rsid w:val="7AED1855"/>
    <w:rsid w:val="7CE02C9B"/>
    <w:rsid w:val="7D5B0573"/>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page number"/>
    <w:basedOn w:val="13"/>
    <w:qFormat/>
    <w:uiPriority w:val="0"/>
  </w:style>
  <w:style w:type="character" w:customStyle="1" w:styleId="15">
    <w:name w:val="页眉 Char"/>
    <w:basedOn w:val="13"/>
    <w:link w:val="10"/>
    <w:semiHidden/>
    <w:qFormat/>
    <w:locked/>
    <w:uiPriority w:val="0"/>
    <w:rPr>
      <w:rFonts w:eastAsia="宋体"/>
      <w:kern w:val="2"/>
      <w:sz w:val="18"/>
      <w:szCs w:val="18"/>
      <w:lang w:val="en-US" w:eastAsia="zh-CN" w:bidi="ar-SA"/>
    </w:rPr>
  </w:style>
  <w:style w:type="character" w:customStyle="1" w:styleId="16">
    <w:name w:val="font21"/>
    <w:basedOn w:val="13"/>
    <w:qFormat/>
    <w:uiPriority w:val="0"/>
    <w:rPr>
      <w:rFonts w:hint="eastAsia" w:ascii="宋体" w:hAnsi="宋体" w:eastAsia="宋体" w:cs="宋体"/>
      <w:color w:val="00000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3"/>
    <w:qFormat/>
    <w:uiPriority w:val="0"/>
    <w:rPr>
      <w:rFonts w:ascii="方正黑体_GBK" w:hAnsi="方正黑体_GBK" w:eastAsia="方正黑体_GBK" w:cs="方正黑体_GBK"/>
      <w:color w:val="000000"/>
      <w:sz w:val="28"/>
      <w:szCs w:val="28"/>
      <w:u w:val="none"/>
    </w:rPr>
  </w:style>
  <w:style w:type="character" w:customStyle="1" w:styleId="21">
    <w:name w:val="font81"/>
    <w:basedOn w:val="13"/>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3"/>
    <w:qFormat/>
    <w:uiPriority w:val="0"/>
    <w:rPr>
      <w:rFonts w:ascii="方正仿宋_GBK" w:hAnsi="方正仿宋_GBK" w:eastAsia="方正仿宋_GBK" w:cs="方正仿宋_GBK"/>
      <w:color w:val="000000"/>
      <w:sz w:val="24"/>
      <w:szCs w:val="24"/>
      <w:u w:val="none"/>
    </w:rPr>
  </w:style>
  <w:style w:type="character" w:customStyle="1" w:styleId="23">
    <w:name w:val="font101"/>
    <w:basedOn w:val="13"/>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3"/>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3"/>
    <w:qFormat/>
    <w:uiPriority w:val="0"/>
    <w:rPr>
      <w:rFonts w:ascii="方正黑体_GBK" w:hAnsi="方正黑体_GBK" w:eastAsia="方正黑体_GBK" w:cs="方正黑体_GBK"/>
      <w:color w:val="000000"/>
      <w:sz w:val="28"/>
      <w:szCs w:val="28"/>
      <w:u w:val="none"/>
    </w:rPr>
  </w:style>
  <w:style w:type="character" w:customStyle="1" w:styleId="27">
    <w:name w:val="font11"/>
    <w:basedOn w:val="13"/>
    <w:qFormat/>
    <w:uiPriority w:val="0"/>
    <w:rPr>
      <w:rFonts w:hint="eastAsia" w:ascii="方正黑体_GBK" w:hAnsi="方正黑体_GBK" w:eastAsia="方正黑体_GBK" w:cs="方正黑体_GBK"/>
      <w:color w:val="000000"/>
      <w:sz w:val="32"/>
      <w:szCs w:val="32"/>
      <w:u w:val="none"/>
    </w:rPr>
  </w:style>
  <w:style w:type="character" w:customStyle="1" w:styleId="28">
    <w:name w:val="font3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997</Words>
  <Characters>1099</Characters>
  <Lines>11</Lines>
  <Paragraphs>3</Paragraphs>
  <TotalTime>2</TotalTime>
  <ScaleCrop>false</ScaleCrop>
  <LinksUpToDate>false</LinksUpToDate>
  <CharactersWithSpaces>1224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2026-07-20T07:47:00Z</cp:lastPrinted>
  <dcterms:modified xsi:type="dcterms:W3CDTF">2026-07-21T07:40:16Z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