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251</w:t>
      </w:r>
      <w:r>
        <w:rPr>
          <w:rFonts w:eastAsia="方正仿宋_GBK"/>
          <w:sz w:val="32"/>
          <w:szCs w:val="32"/>
        </w:rPr>
        <w:t>号</w:t>
      </w:r>
    </w:p>
    <w:p w14:paraId="5F9EF067">
      <w:pPr>
        <w:spacing w:line="520" w:lineRule="exact"/>
        <w:rPr>
          <w:rFonts w:hint="eastAsia" w:eastAsia="方正仿宋_GBK"/>
          <w:sz w:val="32"/>
          <w:szCs w:val="32"/>
        </w:rPr>
      </w:pPr>
      <w:r>
        <w:rPr>
          <w:rFonts w:hint="eastAsia" w:eastAsia="方正仿宋_GBK"/>
          <w:sz w:val="32"/>
          <w:szCs w:val="32"/>
        </w:rPr>
        <w:t xml:space="preserve"> </w:t>
      </w:r>
    </w:p>
    <w:p w14:paraId="7CF438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3D342E32">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rPr>
      </w:pPr>
      <w:r>
        <w:rPr>
          <w:rFonts w:hint="eastAsia" w:ascii="方正小标宋_GBK" w:hAnsi="方正小标宋_GBK" w:eastAsia="方正小标宋_GBK" w:cs="方正小标宋_GBK"/>
          <w:sz w:val="44"/>
          <w:szCs w:val="44"/>
        </w:rPr>
        <w:t>关于</w:t>
      </w:r>
      <w:r>
        <w:rPr>
          <w:rFonts w:hint="default" w:ascii="Times New Roman" w:hAnsi="Times New Roman" w:eastAsia="方正小标宋_GBK" w:cs="Times New Roman"/>
          <w:sz w:val="44"/>
          <w:szCs w:val="44"/>
        </w:rPr>
        <w:t>黔江区</w:t>
      </w:r>
      <w:r>
        <w:rPr>
          <w:rFonts w:hint="eastAsia" w:ascii="Times New Roman" w:hAnsi="Times New Roman" w:eastAsia="方正小标宋_GBK" w:cs="Times New Roman"/>
          <w:sz w:val="44"/>
          <w:szCs w:val="44"/>
          <w:lang w:val="en-US" w:eastAsia="zh-CN"/>
        </w:rPr>
        <w:t>2026年公路生命安全防护</w:t>
      </w:r>
      <w:r>
        <w:rPr>
          <w:rFonts w:hint="default" w:ascii="Times New Roman" w:hAnsi="Times New Roman" w:eastAsia="方正小标宋_GBK" w:cs="Times New Roman"/>
          <w:sz w:val="44"/>
          <w:szCs w:val="44"/>
        </w:rPr>
        <w:t>工程</w:t>
      </w:r>
    </w:p>
    <w:p w14:paraId="282859A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投资概算的批复</w:t>
      </w:r>
    </w:p>
    <w:p w14:paraId="240E11F0">
      <w:pPr>
        <w:pStyle w:val="5"/>
      </w:pPr>
    </w:p>
    <w:p w14:paraId="455B879B">
      <w:pPr>
        <w:autoSpaceDE w:val="0"/>
        <w:autoSpaceDN w:val="0"/>
        <w:adjustRightInd w:val="0"/>
        <w:spacing w:line="595" w:lineRule="exact"/>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区交通运输委</w:t>
      </w:r>
      <w:r>
        <w:rPr>
          <w:rFonts w:hint="default" w:ascii="Times New Roman" w:hAnsi="Times New Roman" w:eastAsia="方正仿宋_GBK" w:cs="Times New Roman"/>
          <w:sz w:val="32"/>
          <w:szCs w:val="32"/>
        </w:rPr>
        <w:t>：</w:t>
      </w:r>
    </w:p>
    <w:p w14:paraId="5F9FCF43">
      <w:pPr>
        <w:snapToGrid w:val="0"/>
        <w:spacing w:line="595"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你单位《关于审批黔江区</w:t>
      </w:r>
      <w:r>
        <w:rPr>
          <w:rFonts w:hint="default" w:ascii="Times New Roman" w:hAnsi="Times New Roman" w:eastAsia="方正仿宋_GBK" w:cs="Times New Roman"/>
          <w:sz w:val="32"/>
          <w:szCs w:val="32"/>
          <w:lang w:val="en-US" w:eastAsia="zh-CN"/>
        </w:rPr>
        <w:t>2026年公路生命安全防护</w:t>
      </w:r>
      <w:r>
        <w:rPr>
          <w:rFonts w:hint="default" w:ascii="Times New Roman" w:hAnsi="Times New Roman" w:eastAsia="方正仿宋_GBK" w:cs="Times New Roman"/>
          <w:sz w:val="32"/>
          <w:szCs w:val="32"/>
          <w:lang w:eastAsia="zh-CN"/>
        </w:rPr>
        <w:t>工程</w:t>
      </w:r>
      <w:r>
        <w:rPr>
          <w:rFonts w:hint="default" w:ascii="Times New Roman" w:hAnsi="Times New Roman" w:eastAsia="方正仿宋_GBK" w:cs="Times New Roman"/>
          <w:sz w:val="32"/>
          <w:szCs w:val="32"/>
        </w:rPr>
        <w:t>概算的</w:t>
      </w:r>
      <w:r>
        <w:rPr>
          <w:rFonts w:hint="default" w:ascii="Times New Roman" w:hAnsi="Times New Roman" w:eastAsia="方正仿宋_GBK" w:cs="Times New Roman"/>
          <w:sz w:val="32"/>
          <w:szCs w:val="32"/>
          <w:lang w:eastAsia="zh-CN"/>
        </w:rPr>
        <w:t>函</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黔江交通函</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93</w:t>
      </w:r>
      <w:r>
        <w:rPr>
          <w:rFonts w:hint="default" w:ascii="Times New Roman" w:hAnsi="Times New Roman" w:eastAsia="方正仿宋_GBK" w:cs="Times New Roman"/>
          <w:sz w:val="32"/>
          <w:szCs w:val="32"/>
        </w:rPr>
        <w:t>号）收悉，经</w:t>
      </w:r>
      <w:r>
        <w:rPr>
          <w:rFonts w:hint="default" w:ascii="Times New Roman" w:hAnsi="Times New Roman" w:eastAsia="方正仿宋_GBK" w:cs="Times New Roman"/>
          <w:sz w:val="32"/>
          <w:szCs w:val="32"/>
          <w:lang w:val="en-US" w:eastAsia="zh-CN"/>
        </w:rPr>
        <w:t>重庆皓辰建设工程咨询有限公司</w:t>
      </w:r>
      <w:r>
        <w:rPr>
          <w:rFonts w:hint="default" w:ascii="Times New Roman" w:hAnsi="Times New Roman" w:eastAsia="方正仿宋_GBK" w:cs="Times New Roman"/>
          <w:sz w:val="32"/>
          <w:szCs w:val="32"/>
          <w:lang w:eastAsia="zh-CN"/>
        </w:rPr>
        <w:t>评审，结合</w:t>
      </w:r>
      <w:r>
        <w:rPr>
          <w:rFonts w:hint="default" w:ascii="Times New Roman" w:hAnsi="Times New Roman" w:eastAsia="方正仿宋_GBK" w:cs="Times New Roman"/>
          <w:sz w:val="32"/>
          <w:szCs w:val="32"/>
        </w:rPr>
        <w:t>区政府投资</w:t>
      </w:r>
      <w:r>
        <w:rPr>
          <w:rFonts w:hint="default" w:ascii="Times New Roman" w:hAnsi="Times New Roman" w:eastAsia="方正仿宋_GBK" w:cs="Times New Roman"/>
          <w:sz w:val="32"/>
          <w:szCs w:val="32"/>
          <w:lang w:eastAsia="zh-CN"/>
        </w:rPr>
        <w:t>项目前期工作服务</w:t>
      </w:r>
      <w:r>
        <w:rPr>
          <w:rFonts w:hint="default" w:ascii="Times New Roman" w:hAnsi="Times New Roman" w:eastAsia="方正仿宋_GBK" w:cs="Times New Roman"/>
          <w:sz w:val="32"/>
          <w:szCs w:val="32"/>
        </w:rPr>
        <w:t>中心</w:t>
      </w:r>
      <w:r>
        <w:rPr>
          <w:rFonts w:hint="default" w:ascii="Times New Roman" w:hAnsi="Times New Roman" w:eastAsia="方正仿宋_GBK" w:cs="Times New Roman"/>
          <w:sz w:val="32"/>
          <w:szCs w:val="32"/>
          <w:lang w:eastAsia="zh-CN"/>
        </w:rPr>
        <w:t>的</w:t>
      </w:r>
      <w:r>
        <w:rPr>
          <w:rFonts w:hint="default" w:ascii="Times New Roman" w:hAnsi="Times New Roman" w:eastAsia="方正仿宋_GBK" w:cs="Times New Roman"/>
          <w:sz w:val="32"/>
          <w:szCs w:val="32"/>
        </w:rPr>
        <w:t>评审</w:t>
      </w:r>
      <w:r>
        <w:rPr>
          <w:rFonts w:hint="default" w:ascii="Times New Roman" w:hAnsi="Times New Roman" w:eastAsia="方正仿宋_GBK" w:cs="Times New Roman"/>
          <w:sz w:val="32"/>
          <w:szCs w:val="32"/>
          <w:lang w:eastAsia="zh-CN"/>
        </w:rPr>
        <w:t>意见，现将黔江区</w:t>
      </w:r>
      <w:r>
        <w:rPr>
          <w:rFonts w:hint="default" w:ascii="Times New Roman" w:hAnsi="Times New Roman" w:eastAsia="方正仿宋_GBK" w:cs="Times New Roman"/>
          <w:sz w:val="32"/>
          <w:szCs w:val="32"/>
          <w:lang w:val="en-US" w:eastAsia="zh-CN"/>
        </w:rPr>
        <w:t>2026年公路生命安全防护</w:t>
      </w:r>
      <w:r>
        <w:rPr>
          <w:rFonts w:hint="default" w:ascii="Times New Roman" w:hAnsi="Times New Roman" w:eastAsia="方正仿宋_GBK" w:cs="Times New Roman"/>
          <w:sz w:val="32"/>
          <w:szCs w:val="32"/>
          <w:lang w:eastAsia="zh-CN"/>
        </w:rPr>
        <w:t>工程（项目代码：</w:t>
      </w:r>
      <w:r>
        <w:rPr>
          <w:rFonts w:hint="default" w:ascii="Times New Roman" w:hAnsi="Times New Roman" w:eastAsia="方正仿宋_GBK" w:cs="Times New Roman"/>
          <w:sz w:val="32"/>
          <w:szCs w:val="32"/>
          <w:lang w:val="en-US" w:eastAsia="zh-CN"/>
        </w:rPr>
        <w:t>2605</w:t>
      </w:r>
      <w:r>
        <w:rPr>
          <w:rFonts w:hint="eastAsia" w:ascii="方正仿宋_GBK" w:hAnsi="方正仿宋_GBK" w:eastAsia="方正仿宋_GBK" w:cs="方正仿宋_GBK"/>
          <w:sz w:val="32"/>
          <w:szCs w:val="32"/>
          <w:lang w:val="en-US" w:eastAsia="zh-CN"/>
        </w:rPr>
        <w:t>-</w:t>
      </w:r>
      <w:r>
        <w:rPr>
          <w:rFonts w:hint="default" w:ascii="Times New Roman" w:hAnsi="Times New Roman" w:eastAsia="方正仿宋_GBK" w:cs="Times New Roman"/>
          <w:sz w:val="32"/>
          <w:szCs w:val="32"/>
          <w:lang w:val="en-US" w:eastAsia="zh-CN"/>
        </w:rPr>
        <w:t>500114</w:t>
      </w:r>
      <w:r>
        <w:rPr>
          <w:rFonts w:hint="eastAsia" w:ascii="方正仿宋_GBK" w:hAnsi="方正仿宋_GBK" w:eastAsia="方正仿宋_GBK" w:cs="方正仿宋_GBK"/>
          <w:sz w:val="32"/>
          <w:szCs w:val="32"/>
          <w:lang w:val="en-US" w:eastAsia="zh-CN"/>
        </w:rPr>
        <w:t>-</w:t>
      </w:r>
      <w:r>
        <w:rPr>
          <w:rFonts w:hint="default" w:ascii="Times New Roman" w:hAnsi="Times New Roman" w:eastAsia="方正仿宋_GBK" w:cs="Times New Roman"/>
          <w:sz w:val="32"/>
          <w:szCs w:val="32"/>
          <w:lang w:val="en-US" w:eastAsia="zh-CN"/>
        </w:rPr>
        <w:t>04</w:t>
      </w:r>
      <w:r>
        <w:rPr>
          <w:rFonts w:hint="eastAsia" w:ascii="方正仿宋_GBK" w:hAnsi="方正仿宋_GBK" w:eastAsia="方正仿宋_GBK" w:cs="方正仿宋_GBK"/>
          <w:sz w:val="32"/>
          <w:szCs w:val="32"/>
          <w:lang w:val="en-US" w:eastAsia="zh-CN"/>
        </w:rPr>
        <w:t>-</w:t>
      </w:r>
      <w:r>
        <w:rPr>
          <w:rFonts w:hint="default" w:ascii="Times New Roman" w:hAnsi="Times New Roman" w:eastAsia="方正仿宋_GBK" w:cs="Times New Roman"/>
          <w:sz w:val="32"/>
          <w:szCs w:val="32"/>
          <w:lang w:val="en-US" w:eastAsia="zh-CN"/>
        </w:rPr>
        <w:t>01</w:t>
      </w:r>
      <w:r>
        <w:rPr>
          <w:rFonts w:hint="eastAsia" w:ascii="方正仿宋_GBK" w:hAnsi="方正仿宋_GBK" w:eastAsia="方正仿宋_GBK" w:cs="方正仿宋_GBK"/>
          <w:sz w:val="32"/>
          <w:szCs w:val="32"/>
          <w:lang w:val="en-US" w:eastAsia="zh-CN"/>
        </w:rPr>
        <w:t>-</w:t>
      </w:r>
      <w:r>
        <w:rPr>
          <w:rFonts w:hint="default" w:ascii="Times New Roman" w:hAnsi="Times New Roman" w:eastAsia="方正仿宋_GBK" w:cs="Times New Roman"/>
          <w:sz w:val="32"/>
          <w:szCs w:val="32"/>
          <w:lang w:val="en-US" w:eastAsia="zh-CN"/>
        </w:rPr>
        <w:t>195156</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投资概算批复如下：</w:t>
      </w:r>
    </w:p>
    <w:p w14:paraId="1AB4D53B">
      <w:pPr>
        <w:spacing w:line="595" w:lineRule="exact"/>
        <w:ind w:firstLine="627" w:firstLineChars="196"/>
        <w:jc w:val="left"/>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一、原则同意工程概算编制原则和标准。</w:t>
      </w:r>
    </w:p>
    <w:p w14:paraId="53A0C183">
      <w:pPr>
        <w:snapToGrid w:val="0"/>
        <w:spacing w:line="560" w:lineRule="exact"/>
        <w:ind w:firstLine="640" w:firstLineChars="200"/>
        <w:jc w:val="both"/>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bCs/>
          <w:color w:val="000000"/>
          <w:sz w:val="32"/>
          <w:szCs w:val="32"/>
        </w:rPr>
        <w:t>二、建设规模及主要建设内容：</w:t>
      </w:r>
      <w:r>
        <w:rPr>
          <w:rFonts w:hint="default" w:ascii="Times New Roman" w:hAnsi="Times New Roman" w:eastAsia="方正仿宋_GBK" w:cs="Times New Roman"/>
          <w:kern w:val="0"/>
          <w:sz w:val="32"/>
          <w:szCs w:val="32"/>
          <w:highlight w:val="none"/>
          <w:lang w:eastAsia="zh-CN"/>
        </w:rPr>
        <w:t>新建及维修护栏总长度51.076km。新建护栏总长度30.542km，其中：Gr-C-4E波形护栏21.956km，Gr-C-2E波形护栏8.404km，RrF-SB-E1混凝土防撞护栏0.182km；原有波形护栏修复总长度20.534km，修复4m波形栏板5013块、2m波形栏板241块、护栏立柱6039根、托架6039个、端头1939个、螺栓89709套；拆除重建1-1.5mx1.5m钢筋混凝土盖板涵1道；新建错车道5处、标志标牌14套等</w:t>
      </w:r>
      <w:r>
        <w:rPr>
          <w:rFonts w:hint="default" w:ascii="Times New Roman" w:hAnsi="Times New Roman" w:eastAsia="方正仿宋_GBK" w:cs="Times New Roman"/>
          <w:bCs/>
          <w:color w:val="000000"/>
          <w:sz w:val="32"/>
          <w:szCs w:val="32"/>
          <w:shd w:val="clear" w:color="auto" w:fill="FFFFFF"/>
        </w:rPr>
        <w:t>。</w:t>
      </w:r>
    </w:p>
    <w:p w14:paraId="05ED28DA">
      <w:pPr>
        <w:snapToGrid w:val="0"/>
        <w:spacing w:line="560" w:lineRule="exact"/>
        <w:ind w:firstLine="640" w:firstLineChars="200"/>
        <w:jc w:val="left"/>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bCs/>
          <w:color w:val="000000"/>
          <w:sz w:val="32"/>
          <w:szCs w:val="32"/>
        </w:rPr>
        <w:t>三、概算总投资及资金来源：概算总投资</w:t>
      </w:r>
      <w:r>
        <w:rPr>
          <w:rFonts w:hint="default" w:ascii="Times New Roman" w:hAnsi="Times New Roman" w:eastAsia="方正仿宋_GBK" w:cs="Times New Roman"/>
          <w:sz w:val="32"/>
          <w:szCs w:val="32"/>
        </w:rPr>
        <w:t>为</w:t>
      </w:r>
      <w:r>
        <w:rPr>
          <w:rFonts w:hint="default" w:ascii="Times New Roman" w:hAnsi="Times New Roman" w:eastAsia="方正仿宋_GBK" w:cs="Times New Roman"/>
          <w:sz w:val="32"/>
          <w:szCs w:val="32"/>
          <w:lang w:val="en-US" w:eastAsia="zh-CN"/>
        </w:rPr>
        <w:t>1135.0</w:t>
      </w:r>
      <w:r>
        <w:rPr>
          <w:rFonts w:hint="default" w:ascii="Times New Roman" w:hAnsi="Times New Roman" w:eastAsia="方正仿宋_GBK" w:cs="Times New Roman"/>
          <w:sz w:val="32"/>
          <w:szCs w:val="32"/>
        </w:rPr>
        <w:t>万元，其中：工程</w:t>
      </w:r>
      <w:r>
        <w:rPr>
          <w:rFonts w:hint="default" w:ascii="Times New Roman" w:hAnsi="Times New Roman" w:eastAsia="方正仿宋_GBK" w:cs="Times New Roman"/>
          <w:sz w:val="32"/>
          <w:szCs w:val="32"/>
          <w:lang w:eastAsia="zh-CN"/>
        </w:rPr>
        <w:t>费用</w:t>
      </w:r>
      <w:r>
        <w:rPr>
          <w:rFonts w:hint="default" w:ascii="Times New Roman" w:hAnsi="Times New Roman" w:eastAsia="方正仿宋_GBK" w:cs="Times New Roman"/>
          <w:sz w:val="32"/>
          <w:szCs w:val="32"/>
          <w:lang w:val="en-US" w:eastAsia="zh-CN"/>
        </w:rPr>
        <w:t>972.9</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val="en-US" w:eastAsia="zh-CN"/>
        </w:rPr>
        <w:t>工程建设其他费108.0</w:t>
      </w:r>
      <w:r>
        <w:rPr>
          <w:rFonts w:hint="default" w:ascii="Times New Roman" w:hAnsi="Times New Roman" w:eastAsia="方正仿宋_GBK" w:cs="Times New Roman"/>
          <w:sz w:val="32"/>
          <w:szCs w:val="32"/>
        </w:rPr>
        <w:t>万元，基本预备费</w:t>
      </w:r>
      <w:r>
        <w:rPr>
          <w:rFonts w:hint="default" w:ascii="Times New Roman" w:hAnsi="Times New Roman" w:eastAsia="方正仿宋_GBK" w:cs="Times New Roman"/>
          <w:sz w:val="32"/>
          <w:szCs w:val="32"/>
          <w:lang w:val="en-US" w:eastAsia="zh-CN"/>
        </w:rPr>
        <w:t>54.1</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资金来源为申请中央车购税资金，不足部分由业主自筹。</w:t>
      </w:r>
    </w:p>
    <w:p w14:paraId="221EE397">
      <w:pPr>
        <w:pStyle w:val="5"/>
        <w:spacing w:line="500" w:lineRule="exact"/>
        <w:ind w:firstLine="640" w:firstLineChars="20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四、请据此进一步深化工程设计等前期工作，施工图严格根据经批准的初步设计确定的建设内容、规模和标准等实行限额设计，项目预算按照同口径控制在投资概算以内，并履行完善相关建设手续。要按照资金来源落实建设资金后开展下步工作，严禁新增政府隐性债务。要严格执行工程招投标制，合同管理制，工程监理制，切实加强工程管理，确保工程质量、进度和投资有效控制。</w:t>
      </w:r>
    </w:p>
    <w:p w14:paraId="751F8318">
      <w:pPr>
        <w:pStyle w:val="5"/>
        <w:rPr>
          <w:rFonts w:hint="default" w:ascii="Times New Roman" w:hAnsi="Times New Roman" w:eastAsia="方正仿宋_GBK" w:cs="Times New Roman"/>
          <w:sz w:val="32"/>
          <w:szCs w:val="32"/>
        </w:rPr>
      </w:pPr>
    </w:p>
    <w:p w14:paraId="4BAF17CA">
      <w:pPr>
        <w:snapToGrid w:val="0"/>
        <w:spacing w:line="595"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w:t>
      </w:r>
      <w:r>
        <w:rPr>
          <w:rFonts w:hint="default" w:ascii="Times New Roman" w:hAnsi="Times New Roman" w:eastAsia="方正仿宋_GBK" w:cs="Times New Roman"/>
          <w:bCs/>
          <w:sz w:val="32"/>
          <w:szCs w:val="32"/>
        </w:rPr>
        <w:t>：黔江区</w:t>
      </w:r>
      <w:r>
        <w:rPr>
          <w:rFonts w:hint="default" w:ascii="Times New Roman" w:hAnsi="Times New Roman" w:eastAsia="方正仿宋_GBK" w:cs="Times New Roman"/>
          <w:bCs/>
          <w:sz w:val="32"/>
          <w:szCs w:val="32"/>
          <w:lang w:val="en-US" w:eastAsia="zh-CN"/>
        </w:rPr>
        <w:t>2026年公路生命安全防护</w:t>
      </w:r>
      <w:r>
        <w:rPr>
          <w:rFonts w:hint="default" w:ascii="Times New Roman" w:hAnsi="Times New Roman" w:eastAsia="方正仿宋_GBK" w:cs="Times New Roman"/>
          <w:bCs/>
          <w:sz w:val="32"/>
          <w:szCs w:val="32"/>
        </w:rPr>
        <w:t>工程</w:t>
      </w:r>
      <w:r>
        <w:rPr>
          <w:rFonts w:hint="default" w:ascii="Times New Roman" w:hAnsi="Times New Roman" w:eastAsia="方正仿宋_GBK" w:cs="Times New Roman"/>
          <w:sz w:val="32"/>
          <w:szCs w:val="32"/>
        </w:rPr>
        <w:t>投资概算表</w:t>
      </w:r>
    </w:p>
    <w:p w14:paraId="60901A8B">
      <w:pPr>
        <w:spacing w:line="595"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p>
    <w:p w14:paraId="55DE4DA9">
      <w:pPr>
        <w:spacing w:line="595"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p>
    <w:p w14:paraId="31DABCF9">
      <w:pPr>
        <w:spacing w:line="595" w:lineRule="exact"/>
        <w:ind w:firstLine="4160" w:firstLineChars="1300"/>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重庆市黔江区发展和改革委员会</w:t>
      </w:r>
      <w:r>
        <w:rPr>
          <w:rFonts w:hint="default" w:ascii="Times New Roman" w:hAnsi="Times New Roman" w:eastAsia="方正仿宋_GBK" w:cs="Times New Roman"/>
          <w:sz w:val="32"/>
          <w:szCs w:val="32"/>
          <w:lang w:val="en-US" w:eastAsia="zh-CN"/>
        </w:rPr>
        <w:t xml:space="preserve">     </w:t>
      </w:r>
    </w:p>
    <w:p w14:paraId="4D45181F">
      <w:pPr>
        <w:pStyle w:val="3"/>
        <w:spacing w:line="595" w:lineRule="exact"/>
        <w:ind w:firstLine="643"/>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 xml:space="preserve"> 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2</w:t>
      </w:r>
      <w:r>
        <w:rPr>
          <w:rFonts w:hint="eastAsia" w:eastAsia="方正仿宋_GBK" w:cs="Times New Roman"/>
          <w:sz w:val="32"/>
          <w:szCs w:val="32"/>
          <w:lang w:val="en-US" w:eastAsia="zh-CN"/>
        </w:rPr>
        <w:t>3</w:t>
      </w:r>
      <w:r>
        <w:rPr>
          <w:rFonts w:hint="default" w:ascii="Times New Roman" w:hAnsi="Times New Roman" w:eastAsia="方正仿宋_GBK" w:cs="Times New Roman"/>
          <w:sz w:val="32"/>
          <w:szCs w:val="32"/>
        </w:rPr>
        <w:t>日</w:t>
      </w:r>
    </w:p>
    <w:p w14:paraId="4B31B2A4">
      <w:pPr>
        <w:pStyle w:val="5"/>
        <w:rPr>
          <w:rFonts w:hint="eastAsia" w:ascii="方正黑体_GBK" w:hAnsi="方正黑体_GBK" w:eastAsia="方正黑体_GBK" w:cs="方正黑体_GBK"/>
          <w:sz w:val="36"/>
          <w:szCs w:val="36"/>
        </w:rPr>
      </w:pPr>
      <w:r>
        <w:rPr>
          <w:rFonts w:hint="eastAsia" w:ascii="方正黑体_GBK" w:hAnsi="方正黑体_GBK" w:eastAsia="方正黑体_GBK" w:cs="方正黑体_GBK"/>
          <w:kern w:val="0"/>
          <w:sz w:val="28"/>
          <w:szCs w:val="28"/>
        </w:rPr>
        <w:t>附件</w:t>
      </w:r>
    </w:p>
    <w:p w14:paraId="01A77D0A">
      <w:pPr>
        <w:pStyle w:val="5"/>
        <w:spacing w:line="580" w:lineRule="exact"/>
        <w:jc w:val="center"/>
        <w:rPr>
          <w:rFonts w:hint="eastAsia" w:ascii="方正小标宋_GBK" w:hAnsi="方正小标宋_GBK" w:eastAsia="方正小标宋_GBK" w:cs="方正小标宋_GBK"/>
          <w:kern w:val="0"/>
          <w:sz w:val="36"/>
          <w:szCs w:val="36"/>
          <w:lang w:eastAsia="zh-CN"/>
        </w:rPr>
      </w:pPr>
      <w:r>
        <w:rPr>
          <w:rFonts w:hint="eastAsia" w:ascii="方正小标宋_GBK" w:hAnsi="方正小标宋_GBK" w:eastAsia="方正小标宋_GBK" w:cs="方正小标宋_GBK"/>
          <w:kern w:val="0"/>
          <w:sz w:val="36"/>
          <w:szCs w:val="36"/>
        </w:rPr>
        <w:t>黔江区</w:t>
      </w:r>
      <w:r>
        <w:rPr>
          <w:rFonts w:hint="eastAsia" w:ascii="方正小标宋_GBK" w:hAnsi="方正小标宋_GBK" w:eastAsia="方正小标宋_GBK" w:cs="方正小标宋_GBK"/>
          <w:kern w:val="0"/>
          <w:sz w:val="36"/>
          <w:szCs w:val="36"/>
          <w:lang w:val="en-US" w:eastAsia="zh-CN"/>
        </w:rPr>
        <w:t>2026年公路生命安全防护</w:t>
      </w:r>
      <w:r>
        <w:rPr>
          <w:rFonts w:hint="eastAsia" w:ascii="方正小标宋_GBK" w:hAnsi="方正小标宋_GBK" w:eastAsia="方正小标宋_GBK" w:cs="方正小标宋_GBK"/>
          <w:kern w:val="0"/>
          <w:sz w:val="36"/>
          <w:szCs w:val="36"/>
        </w:rPr>
        <w:t>工程投</w:t>
      </w:r>
      <w:r>
        <w:rPr>
          <w:rFonts w:hint="eastAsia" w:ascii="方正小标宋_GBK" w:hAnsi="方正小标宋_GBK" w:eastAsia="方正小标宋_GBK" w:cs="方正小标宋_GBK"/>
          <w:kern w:val="0"/>
          <w:sz w:val="36"/>
          <w:szCs w:val="36"/>
          <w:lang w:eastAsia="zh-CN"/>
        </w:rPr>
        <w:t>资概算表</w:t>
      </w:r>
    </w:p>
    <w:p w14:paraId="6B440683">
      <w:pPr>
        <w:pStyle w:val="5"/>
        <w:spacing w:line="580" w:lineRule="exact"/>
        <w:jc w:val="both"/>
        <w:rPr>
          <w:rFonts w:hint="eastAsia" w:ascii="方正仿宋_GBK" w:hAnsi="方正仿宋_GBK" w:cs="方正仿宋_GBK"/>
          <w:kern w:val="0"/>
          <w:sz w:val="24"/>
          <w:szCs w:val="24"/>
        </w:rPr>
      </w:pPr>
      <w:r>
        <w:rPr>
          <w:rFonts w:hint="eastAsia" w:ascii="方正小标宋_GBK" w:hAnsi="方正小标宋_GBK" w:eastAsia="方正小标宋_GBK" w:cs="方正小标宋_GBK"/>
          <w:kern w:val="0"/>
          <w:sz w:val="44"/>
          <w:szCs w:val="44"/>
          <w:lang w:val="en-US" w:eastAsia="zh-CN"/>
        </w:rPr>
        <w:t xml:space="preserve">                            </w:t>
      </w:r>
      <w:r>
        <w:rPr>
          <w:rFonts w:hint="eastAsia" w:ascii="方正小标宋_GBK" w:hAnsi="方正小标宋_GBK" w:eastAsia="方正小标宋_GBK" w:cs="方正小标宋_GBK"/>
          <w:kern w:val="0"/>
          <w:sz w:val="44"/>
          <w:szCs w:val="44"/>
        </w:rPr>
        <w:t xml:space="preserve"> </w:t>
      </w:r>
      <w:r>
        <w:rPr>
          <w:rFonts w:hint="eastAsia" w:ascii="方正小标宋_GBK" w:hAnsi="方正小标宋_GBK" w:eastAsia="方正小标宋_GBK" w:cs="方正小标宋_GBK"/>
          <w:kern w:val="0"/>
          <w:sz w:val="44"/>
          <w:szCs w:val="44"/>
          <w:lang w:val="en-US" w:eastAsia="zh-CN"/>
        </w:rPr>
        <w:t xml:space="preserve">    </w:t>
      </w:r>
      <w:r>
        <w:rPr>
          <w:rFonts w:hint="eastAsia" w:ascii="方正小标宋_GBK" w:hAnsi="方正小标宋_GBK" w:eastAsia="方正小标宋_GBK" w:cs="方正小标宋_GBK"/>
          <w:kern w:val="0"/>
          <w:sz w:val="24"/>
          <w:szCs w:val="24"/>
        </w:rPr>
        <w:t xml:space="preserve"> </w:t>
      </w:r>
      <w:r>
        <w:rPr>
          <w:rFonts w:hint="eastAsia" w:ascii="方正仿宋_GBK" w:hAnsi="方正仿宋_GBK" w:cs="方正仿宋_GBK"/>
          <w:kern w:val="0"/>
          <w:sz w:val="24"/>
          <w:szCs w:val="24"/>
        </w:rPr>
        <w:t>单位：万</w:t>
      </w:r>
      <w:r>
        <w:rPr>
          <w:rFonts w:hint="eastAsia" w:ascii="方正仿宋_GBK" w:hAnsi="方正仿宋_GBK" w:cs="方正仿宋_GBK"/>
          <w:kern w:val="0"/>
          <w:sz w:val="24"/>
          <w:szCs w:val="24"/>
          <w:lang w:eastAsia="zh-CN"/>
        </w:rPr>
        <w:t>元</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2760"/>
        <w:gridCol w:w="1425"/>
        <w:gridCol w:w="1650"/>
        <w:gridCol w:w="1905"/>
      </w:tblGrid>
      <w:tr w14:paraId="1CF53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exact"/>
          <w:tblHeader/>
        </w:trPr>
        <w:tc>
          <w:tcPr>
            <w:tcW w:w="1023" w:type="dxa"/>
            <w:noWrap w:val="0"/>
            <w:vAlign w:val="center"/>
          </w:tcPr>
          <w:p w14:paraId="594C6D68">
            <w:pPr>
              <w:pStyle w:val="5"/>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center"/>
              <w:outlineLvl w:val="9"/>
              <w:rPr>
                <w:rFonts w:hint="default" w:ascii="Times New Roman" w:hAnsi="Times New Roman" w:eastAsia="方正黑体_GBK" w:cs="Times New Roman"/>
                <w:kern w:val="0"/>
                <w:sz w:val="28"/>
                <w:szCs w:val="28"/>
                <w:lang w:val="en-US" w:eastAsia="zh-CN" w:bidi="ar-SA"/>
              </w:rPr>
            </w:pPr>
            <w:r>
              <w:rPr>
                <w:rFonts w:hint="default" w:ascii="Times New Roman" w:hAnsi="Times New Roman" w:eastAsia="方正黑体_GBK" w:cs="Times New Roman"/>
                <w:kern w:val="0"/>
                <w:sz w:val="28"/>
                <w:szCs w:val="28"/>
              </w:rPr>
              <w:t>序号</w:t>
            </w:r>
          </w:p>
        </w:tc>
        <w:tc>
          <w:tcPr>
            <w:tcW w:w="2760" w:type="dxa"/>
            <w:noWrap w:val="0"/>
            <w:vAlign w:val="center"/>
          </w:tcPr>
          <w:p w14:paraId="7D7EA485">
            <w:pPr>
              <w:pStyle w:val="5"/>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center"/>
              <w:outlineLvl w:val="9"/>
              <w:rPr>
                <w:rFonts w:hint="default" w:ascii="Times New Roman" w:hAnsi="Times New Roman" w:eastAsia="方正黑体_GBK" w:cs="Times New Roman"/>
                <w:kern w:val="0"/>
                <w:sz w:val="28"/>
                <w:szCs w:val="28"/>
                <w:lang w:val="en-US" w:eastAsia="zh-CN" w:bidi="ar-SA"/>
              </w:rPr>
            </w:pPr>
            <w:r>
              <w:rPr>
                <w:rFonts w:hint="default" w:ascii="Times New Roman" w:hAnsi="Times New Roman" w:eastAsia="方正黑体_GBK" w:cs="Times New Roman"/>
                <w:kern w:val="0"/>
                <w:sz w:val="28"/>
                <w:szCs w:val="28"/>
              </w:rPr>
              <w:t>名   称</w:t>
            </w:r>
          </w:p>
        </w:tc>
        <w:tc>
          <w:tcPr>
            <w:tcW w:w="1425" w:type="dxa"/>
            <w:noWrap w:val="0"/>
            <w:vAlign w:val="center"/>
          </w:tcPr>
          <w:p w14:paraId="0625E9FF">
            <w:pPr>
              <w:pStyle w:val="5"/>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center"/>
              <w:outlineLvl w:val="9"/>
              <w:rPr>
                <w:rFonts w:hint="default" w:ascii="Times New Roman" w:hAnsi="Times New Roman" w:eastAsia="方正黑体_GBK" w:cs="Times New Roman"/>
                <w:kern w:val="0"/>
                <w:sz w:val="28"/>
                <w:szCs w:val="28"/>
                <w:lang w:val="en-US" w:eastAsia="zh-CN" w:bidi="ar-SA"/>
              </w:rPr>
            </w:pPr>
            <w:r>
              <w:rPr>
                <w:rFonts w:hint="default" w:ascii="Times New Roman" w:hAnsi="Times New Roman" w:eastAsia="方正黑体_GBK" w:cs="Times New Roman"/>
                <w:kern w:val="0"/>
                <w:sz w:val="28"/>
                <w:szCs w:val="28"/>
                <w:lang w:eastAsia="zh-CN"/>
              </w:rPr>
              <w:t>规模</w:t>
            </w:r>
          </w:p>
        </w:tc>
        <w:tc>
          <w:tcPr>
            <w:tcW w:w="1650" w:type="dxa"/>
            <w:noWrap w:val="0"/>
            <w:vAlign w:val="center"/>
          </w:tcPr>
          <w:p w14:paraId="0431547F">
            <w:pPr>
              <w:pStyle w:val="5"/>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center"/>
              <w:outlineLvl w:val="9"/>
              <w:rPr>
                <w:rFonts w:hint="default" w:ascii="Times New Roman" w:hAnsi="Times New Roman" w:eastAsia="方正黑体_GBK" w:cs="Times New Roman"/>
                <w:b w:val="0"/>
                <w:bCs w:val="0"/>
                <w:kern w:val="0"/>
                <w:sz w:val="21"/>
                <w:szCs w:val="21"/>
                <w:lang w:val="en-US" w:eastAsia="zh-CN" w:bidi="ar-SA"/>
              </w:rPr>
            </w:pPr>
            <w:r>
              <w:rPr>
                <w:rFonts w:hint="default" w:ascii="Times New Roman" w:hAnsi="Times New Roman" w:eastAsia="方正黑体_GBK" w:cs="Times New Roman"/>
                <w:b w:val="0"/>
                <w:bCs w:val="0"/>
                <w:kern w:val="0"/>
                <w:sz w:val="21"/>
                <w:szCs w:val="21"/>
                <w:lang w:val="en-US" w:eastAsia="zh-CN" w:bidi="ar-SA"/>
              </w:rPr>
              <w:t xml:space="preserve">审核单价 </w:t>
            </w:r>
          </w:p>
          <w:p w14:paraId="5F975CDE">
            <w:pPr>
              <w:pStyle w:val="5"/>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center"/>
              <w:outlineLvl w:val="9"/>
              <w:rPr>
                <w:rFonts w:hint="default" w:ascii="Times New Roman" w:hAnsi="Times New Roman" w:eastAsia="方正黑体_GBK" w:cs="Times New Roman"/>
                <w:kern w:val="0"/>
                <w:sz w:val="28"/>
                <w:szCs w:val="28"/>
                <w:lang w:val="en-US" w:eastAsia="zh-CN" w:bidi="ar-SA"/>
              </w:rPr>
            </w:pPr>
            <w:r>
              <w:rPr>
                <w:rFonts w:hint="default" w:ascii="Times New Roman" w:hAnsi="Times New Roman" w:eastAsia="方正黑体_GBK" w:cs="Times New Roman"/>
                <w:b w:val="0"/>
                <w:bCs w:val="0"/>
                <w:kern w:val="0"/>
                <w:sz w:val="21"/>
                <w:szCs w:val="21"/>
                <w:lang w:val="en-US" w:eastAsia="zh-CN" w:bidi="ar-SA"/>
              </w:rPr>
              <w:t>（或取费率）</w:t>
            </w:r>
          </w:p>
        </w:tc>
        <w:tc>
          <w:tcPr>
            <w:tcW w:w="1905" w:type="dxa"/>
            <w:noWrap w:val="0"/>
            <w:vAlign w:val="center"/>
          </w:tcPr>
          <w:p w14:paraId="1AB724CB">
            <w:pPr>
              <w:pStyle w:val="5"/>
              <w:keepNext w:val="0"/>
              <w:keepLines w:val="0"/>
              <w:pageBreakBefore w:val="0"/>
              <w:kinsoku/>
              <w:wordWrap/>
              <w:overflowPunct/>
              <w:topLinePunct w:val="0"/>
              <w:autoSpaceDE/>
              <w:autoSpaceDN/>
              <w:bidi w:val="0"/>
              <w:adjustRightInd/>
              <w:snapToGrid/>
              <w:spacing w:line="360" w:lineRule="exact"/>
              <w:ind w:left="0" w:leftChars="0" w:right="0" w:rightChars="0" w:firstLine="0" w:firstLineChars="0"/>
              <w:jc w:val="center"/>
              <w:outlineLvl w:val="9"/>
              <w:rPr>
                <w:rFonts w:hint="default" w:ascii="Times New Roman" w:hAnsi="Times New Roman" w:eastAsia="方正黑体_GBK" w:cs="Times New Roman"/>
                <w:kern w:val="0"/>
                <w:sz w:val="28"/>
                <w:szCs w:val="28"/>
                <w:lang w:val="en-US" w:eastAsia="zh-CN" w:bidi="ar-SA"/>
              </w:rPr>
            </w:pPr>
            <w:r>
              <w:rPr>
                <w:rFonts w:hint="default" w:ascii="Times New Roman" w:hAnsi="Times New Roman" w:eastAsia="方正黑体_GBK" w:cs="Times New Roman"/>
                <w:kern w:val="0"/>
                <w:sz w:val="28"/>
                <w:szCs w:val="28"/>
              </w:rPr>
              <w:t>审核金额</w:t>
            </w:r>
          </w:p>
        </w:tc>
      </w:tr>
      <w:tr w14:paraId="06029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trPr>
        <w:tc>
          <w:tcPr>
            <w:tcW w:w="1023" w:type="dxa"/>
            <w:noWrap w:val="0"/>
            <w:vAlign w:val="center"/>
          </w:tcPr>
          <w:p w14:paraId="758258E3">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b/>
                <w:bCs/>
                <w:i w:val="0"/>
                <w:iCs w:val="0"/>
                <w:color w:val="000000"/>
                <w:kern w:val="0"/>
                <w:sz w:val="28"/>
                <w:szCs w:val="28"/>
                <w:u w:val="none"/>
                <w:lang w:val="en-US" w:eastAsia="zh-CN" w:bidi="ar"/>
              </w:rPr>
              <w:t>一</w:t>
            </w:r>
          </w:p>
        </w:tc>
        <w:tc>
          <w:tcPr>
            <w:tcW w:w="2760" w:type="dxa"/>
            <w:noWrap w:val="0"/>
            <w:vAlign w:val="center"/>
          </w:tcPr>
          <w:p w14:paraId="3573E56A">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b/>
                <w:bCs/>
                <w:i w:val="0"/>
                <w:iCs w:val="0"/>
                <w:color w:val="000000"/>
                <w:kern w:val="0"/>
                <w:sz w:val="28"/>
                <w:szCs w:val="28"/>
                <w:u w:val="none"/>
                <w:lang w:val="en-US" w:eastAsia="zh-CN" w:bidi="ar"/>
              </w:rPr>
              <w:t>工程费用</w:t>
            </w:r>
          </w:p>
        </w:tc>
        <w:tc>
          <w:tcPr>
            <w:tcW w:w="1425" w:type="dxa"/>
            <w:noWrap w:val="0"/>
            <w:vAlign w:val="center"/>
          </w:tcPr>
          <w:p w14:paraId="14DAC067">
            <w:pPr>
              <w:jc w:val="center"/>
              <w:rPr>
                <w:rFonts w:hint="default" w:ascii="Times New Roman" w:hAnsi="Times New Roman" w:eastAsia="方正小标宋_GBK" w:cs="Times New Roman"/>
                <w:kern w:val="0"/>
                <w:sz w:val="28"/>
                <w:szCs w:val="28"/>
                <w:vertAlign w:val="baseline"/>
              </w:rPr>
            </w:pPr>
          </w:p>
        </w:tc>
        <w:tc>
          <w:tcPr>
            <w:tcW w:w="1650" w:type="dxa"/>
            <w:noWrap w:val="0"/>
            <w:vAlign w:val="center"/>
          </w:tcPr>
          <w:p w14:paraId="3533E8D4">
            <w:pPr>
              <w:jc w:val="center"/>
              <w:rPr>
                <w:rFonts w:hint="default" w:ascii="Times New Roman" w:hAnsi="Times New Roman" w:eastAsia="方正小标宋_GBK" w:cs="Times New Roman"/>
                <w:kern w:val="0"/>
                <w:sz w:val="28"/>
                <w:szCs w:val="28"/>
                <w:vertAlign w:val="baseline"/>
              </w:rPr>
            </w:pPr>
          </w:p>
        </w:tc>
        <w:tc>
          <w:tcPr>
            <w:tcW w:w="1905" w:type="dxa"/>
            <w:noWrap w:val="0"/>
            <w:vAlign w:val="center"/>
          </w:tcPr>
          <w:p w14:paraId="0BD9E555">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b/>
                <w:bCs/>
                <w:i w:val="0"/>
                <w:iCs w:val="0"/>
                <w:color w:val="000000"/>
                <w:kern w:val="0"/>
                <w:sz w:val="28"/>
                <w:szCs w:val="28"/>
                <w:u w:val="none"/>
                <w:lang w:val="en-US" w:eastAsia="zh-CN" w:bidi="ar"/>
              </w:rPr>
              <w:t xml:space="preserve">972.9 </w:t>
            </w:r>
          </w:p>
        </w:tc>
      </w:tr>
      <w:tr w14:paraId="39D9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trPr>
        <w:tc>
          <w:tcPr>
            <w:tcW w:w="1023" w:type="dxa"/>
            <w:noWrap w:val="0"/>
            <w:vAlign w:val="center"/>
          </w:tcPr>
          <w:p w14:paraId="6688E78A">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1</w:t>
            </w:r>
          </w:p>
        </w:tc>
        <w:tc>
          <w:tcPr>
            <w:tcW w:w="2760" w:type="dxa"/>
            <w:noWrap w:val="0"/>
            <w:vAlign w:val="center"/>
          </w:tcPr>
          <w:p w14:paraId="1194363A">
            <w:pPr>
              <w:keepNext w:val="0"/>
              <w:keepLines w:val="0"/>
              <w:widowControl/>
              <w:suppressLineNumbers w:val="0"/>
              <w:jc w:val="left"/>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错车道</w:t>
            </w:r>
          </w:p>
        </w:tc>
        <w:tc>
          <w:tcPr>
            <w:tcW w:w="1425" w:type="dxa"/>
            <w:noWrap w:val="0"/>
            <w:vAlign w:val="center"/>
          </w:tcPr>
          <w:p w14:paraId="51F53E10">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5处</w:t>
            </w:r>
          </w:p>
        </w:tc>
        <w:tc>
          <w:tcPr>
            <w:tcW w:w="1650" w:type="dxa"/>
            <w:noWrap w:val="0"/>
            <w:vAlign w:val="center"/>
          </w:tcPr>
          <w:p w14:paraId="5F7E8222">
            <w:pPr>
              <w:jc w:val="center"/>
              <w:rPr>
                <w:rFonts w:hint="default" w:ascii="Times New Roman" w:hAnsi="Times New Roman" w:eastAsia="方正小标宋_GBK" w:cs="Times New Roman"/>
                <w:kern w:val="0"/>
                <w:sz w:val="28"/>
                <w:szCs w:val="28"/>
                <w:vertAlign w:val="baseline"/>
              </w:rPr>
            </w:pPr>
          </w:p>
        </w:tc>
        <w:tc>
          <w:tcPr>
            <w:tcW w:w="1905" w:type="dxa"/>
            <w:noWrap w:val="0"/>
            <w:vAlign w:val="center"/>
          </w:tcPr>
          <w:p w14:paraId="25CCCD51">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 xml:space="preserve">1.5 </w:t>
            </w:r>
          </w:p>
        </w:tc>
      </w:tr>
      <w:tr w14:paraId="556F6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exact"/>
        </w:trPr>
        <w:tc>
          <w:tcPr>
            <w:tcW w:w="1023" w:type="dxa"/>
            <w:noWrap w:val="0"/>
            <w:vAlign w:val="center"/>
          </w:tcPr>
          <w:p w14:paraId="72571536">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2</w:t>
            </w:r>
          </w:p>
        </w:tc>
        <w:tc>
          <w:tcPr>
            <w:tcW w:w="2760" w:type="dxa"/>
            <w:noWrap w:val="0"/>
            <w:vAlign w:val="center"/>
          </w:tcPr>
          <w:p w14:paraId="446C28A0">
            <w:pPr>
              <w:keepNext w:val="0"/>
              <w:keepLines w:val="0"/>
              <w:widowControl/>
              <w:suppressLineNumbers w:val="0"/>
              <w:jc w:val="left"/>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涵洞</w:t>
            </w:r>
          </w:p>
        </w:tc>
        <w:tc>
          <w:tcPr>
            <w:tcW w:w="1425" w:type="dxa"/>
            <w:noWrap w:val="0"/>
            <w:vAlign w:val="center"/>
          </w:tcPr>
          <w:p w14:paraId="7D20CB17">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1道</w:t>
            </w:r>
          </w:p>
        </w:tc>
        <w:tc>
          <w:tcPr>
            <w:tcW w:w="1650" w:type="dxa"/>
            <w:noWrap w:val="0"/>
            <w:vAlign w:val="center"/>
          </w:tcPr>
          <w:p w14:paraId="1B9185A6">
            <w:pPr>
              <w:jc w:val="center"/>
              <w:rPr>
                <w:rFonts w:hint="default" w:ascii="Times New Roman" w:hAnsi="Times New Roman" w:eastAsia="方正小标宋_GBK" w:cs="Times New Roman"/>
                <w:kern w:val="0"/>
                <w:sz w:val="28"/>
                <w:szCs w:val="28"/>
                <w:vertAlign w:val="baseline"/>
              </w:rPr>
            </w:pPr>
          </w:p>
        </w:tc>
        <w:tc>
          <w:tcPr>
            <w:tcW w:w="1905" w:type="dxa"/>
            <w:noWrap w:val="0"/>
            <w:vAlign w:val="center"/>
          </w:tcPr>
          <w:p w14:paraId="4FE9645E">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 xml:space="preserve">2.4 </w:t>
            </w:r>
          </w:p>
        </w:tc>
      </w:tr>
      <w:tr w14:paraId="3D80A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exact"/>
        </w:trPr>
        <w:tc>
          <w:tcPr>
            <w:tcW w:w="1023" w:type="dxa"/>
            <w:noWrap w:val="0"/>
            <w:vAlign w:val="center"/>
          </w:tcPr>
          <w:p w14:paraId="16459EDB">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3</w:t>
            </w:r>
          </w:p>
        </w:tc>
        <w:tc>
          <w:tcPr>
            <w:tcW w:w="2760" w:type="dxa"/>
            <w:noWrap w:val="0"/>
            <w:vAlign w:val="center"/>
          </w:tcPr>
          <w:p w14:paraId="633E5CF4">
            <w:pPr>
              <w:keepNext w:val="0"/>
              <w:keepLines w:val="0"/>
              <w:widowControl/>
              <w:suppressLineNumbers w:val="0"/>
              <w:jc w:val="left"/>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RrF-SB-E1混凝土防撞护栏</w:t>
            </w:r>
          </w:p>
        </w:tc>
        <w:tc>
          <w:tcPr>
            <w:tcW w:w="1425" w:type="dxa"/>
            <w:noWrap w:val="0"/>
            <w:vAlign w:val="center"/>
          </w:tcPr>
          <w:p w14:paraId="7271F7CF">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182m</w:t>
            </w:r>
          </w:p>
        </w:tc>
        <w:tc>
          <w:tcPr>
            <w:tcW w:w="1650" w:type="dxa"/>
            <w:noWrap w:val="0"/>
            <w:vAlign w:val="center"/>
          </w:tcPr>
          <w:p w14:paraId="3759F802">
            <w:pPr>
              <w:jc w:val="center"/>
              <w:rPr>
                <w:rFonts w:hint="default" w:ascii="Times New Roman" w:hAnsi="Times New Roman" w:eastAsia="方正小标宋_GBK" w:cs="Times New Roman"/>
                <w:kern w:val="0"/>
                <w:sz w:val="28"/>
                <w:szCs w:val="28"/>
                <w:vertAlign w:val="baseline"/>
              </w:rPr>
            </w:pPr>
          </w:p>
        </w:tc>
        <w:tc>
          <w:tcPr>
            <w:tcW w:w="1905" w:type="dxa"/>
            <w:noWrap w:val="0"/>
            <w:vAlign w:val="center"/>
          </w:tcPr>
          <w:p w14:paraId="415018C0">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 xml:space="preserve">8.7 </w:t>
            </w:r>
          </w:p>
        </w:tc>
      </w:tr>
      <w:tr w14:paraId="03D75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1023" w:type="dxa"/>
            <w:noWrap w:val="0"/>
            <w:vAlign w:val="center"/>
          </w:tcPr>
          <w:p w14:paraId="179DB710">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4</w:t>
            </w:r>
          </w:p>
        </w:tc>
        <w:tc>
          <w:tcPr>
            <w:tcW w:w="2760" w:type="dxa"/>
            <w:noWrap w:val="0"/>
            <w:vAlign w:val="center"/>
          </w:tcPr>
          <w:p w14:paraId="53DC8ED3">
            <w:pPr>
              <w:keepNext w:val="0"/>
              <w:keepLines w:val="0"/>
              <w:widowControl/>
              <w:suppressLineNumbers w:val="0"/>
              <w:jc w:val="left"/>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新建Gr-C-2E波形护栏</w:t>
            </w:r>
          </w:p>
        </w:tc>
        <w:tc>
          <w:tcPr>
            <w:tcW w:w="1425" w:type="dxa"/>
            <w:noWrap w:val="0"/>
            <w:vAlign w:val="center"/>
          </w:tcPr>
          <w:p w14:paraId="72A6EB68">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8404m</w:t>
            </w:r>
          </w:p>
        </w:tc>
        <w:tc>
          <w:tcPr>
            <w:tcW w:w="1650" w:type="dxa"/>
            <w:noWrap w:val="0"/>
            <w:vAlign w:val="center"/>
          </w:tcPr>
          <w:p w14:paraId="4668E988">
            <w:pPr>
              <w:jc w:val="center"/>
              <w:rPr>
                <w:rFonts w:hint="default" w:ascii="Times New Roman" w:hAnsi="Times New Roman" w:eastAsia="方正小标宋_GBK" w:cs="Times New Roman"/>
                <w:kern w:val="0"/>
                <w:sz w:val="28"/>
                <w:szCs w:val="28"/>
                <w:vertAlign w:val="baseline"/>
              </w:rPr>
            </w:pPr>
          </w:p>
        </w:tc>
        <w:tc>
          <w:tcPr>
            <w:tcW w:w="1905" w:type="dxa"/>
            <w:noWrap w:val="0"/>
            <w:vAlign w:val="center"/>
          </w:tcPr>
          <w:p w14:paraId="27B4CC36">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 xml:space="preserve">195.5 </w:t>
            </w:r>
          </w:p>
        </w:tc>
      </w:tr>
      <w:tr w14:paraId="45E22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trPr>
        <w:tc>
          <w:tcPr>
            <w:tcW w:w="1023" w:type="dxa"/>
            <w:noWrap w:val="0"/>
            <w:vAlign w:val="center"/>
          </w:tcPr>
          <w:p w14:paraId="62F4E102">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5</w:t>
            </w:r>
          </w:p>
        </w:tc>
        <w:tc>
          <w:tcPr>
            <w:tcW w:w="2760" w:type="dxa"/>
            <w:noWrap w:val="0"/>
            <w:vAlign w:val="center"/>
          </w:tcPr>
          <w:p w14:paraId="40CEA3D7">
            <w:pPr>
              <w:keepNext w:val="0"/>
              <w:keepLines w:val="0"/>
              <w:widowControl/>
              <w:suppressLineNumbers w:val="0"/>
              <w:jc w:val="left"/>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新建Gr-C-4E波形护栏</w:t>
            </w:r>
          </w:p>
        </w:tc>
        <w:tc>
          <w:tcPr>
            <w:tcW w:w="1425" w:type="dxa"/>
            <w:noWrap w:val="0"/>
            <w:vAlign w:val="center"/>
          </w:tcPr>
          <w:p w14:paraId="7D29C453">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21956m</w:t>
            </w:r>
          </w:p>
        </w:tc>
        <w:tc>
          <w:tcPr>
            <w:tcW w:w="1650" w:type="dxa"/>
            <w:noWrap w:val="0"/>
            <w:vAlign w:val="center"/>
          </w:tcPr>
          <w:p w14:paraId="41A2493B">
            <w:pPr>
              <w:jc w:val="center"/>
              <w:rPr>
                <w:rFonts w:hint="default" w:ascii="Times New Roman" w:hAnsi="Times New Roman" w:eastAsia="方正小标宋_GBK" w:cs="Times New Roman"/>
                <w:kern w:val="0"/>
                <w:sz w:val="28"/>
                <w:szCs w:val="28"/>
                <w:vertAlign w:val="baseline"/>
              </w:rPr>
            </w:pPr>
          </w:p>
        </w:tc>
        <w:tc>
          <w:tcPr>
            <w:tcW w:w="1905" w:type="dxa"/>
            <w:noWrap w:val="0"/>
            <w:vAlign w:val="center"/>
          </w:tcPr>
          <w:p w14:paraId="221E0E27">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 xml:space="preserve">334.5 </w:t>
            </w:r>
          </w:p>
        </w:tc>
      </w:tr>
      <w:tr w14:paraId="0CF1F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exact"/>
        </w:trPr>
        <w:tc>
          <w:tcPr>
            <w:tcW w:w="1023" w:type="dxa"/>
            <w:noWrap w:val="0"/>
            <w:vAlign w:val="center"/>
          </w:tcPr>
          <w:p w14:paraId="758628AF">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6</w:t>
            </w:r>
          </w:p>
        </w:tc>
        <w:tc>
          <w:tcPr>
            <w:tcW w:w="2760" w:type="dxa"/>
            <w:noWrap w:val="0"/>
            <w:vAlign w:val="center"/>
          </w:tcPr>
          <w:p w14:paraId="186BE699">
            <w:pPr>
              <w:keepNext w:val="0"/>
              <w:keepLines w:val="0"/>
              <w:widowControl/>
              <w:suppressLineNumbers w:val="0"/>
              <w:jc w:val="left"/>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更换护栏（不利旧）</w:t>
            </w:r>
          </w:p>
        </w:tc>
        <w:tc>
          <w:tcPr>
            <w:tcW w:w="1425" w:type="dxa"/>
            <w:noWrap w:val="0"/>
            <w:vAlign w:val="center"/>
          </w:tcPr>
          <w:p w14:paraId="0B31F9FF">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20444m</w:t>
            </w:r>
          </w:p>
        </w:tc>
        <w:tc>
          <w:tcPr>
            <w:tcW w:w="1650" w:type="dxa"/>
            <w:noWrap w:val="0"/>
            <w:vAlign w:val="center"/>
          </w:tcPr>
          <w:p w14:paraId="252C8479">
            <w:pPr>
              <w:jc w:val="center"/>
              <w:rPr>
                <w:rFonts w:hint="default" w:ascii="Times New Roman" w:hAnsi="Times New Roman" w:eastAsia="方正小标宋_GBK" w:cs="Times New Roman"/>
                <w:kern w:val="0"/>
                <w:sz w:val="28"/>
                <w:szCs w:val="28"/>
                <w:vertAlign w:val="baseline"/>
              </w:rPr>
            </w:pPr>
          </w:p>
        </w:tc>
        <w:tc>
          <w:tcPr>
            <w:tcW w:w="1905" w:type="dxa"/>
            <w:noWrap w:val="0"/>
            <w:vAlign w:val="center"/>
          </w:tcPr>
          <w:p w14:paraId="22E6783C">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 xml:space="preserve">372.3 </w:t>
            </w:r>
          </w:p>
        </w:tc>
      </w:tr>
      <w:tr w14:paraId="08D15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exact"/>
        </w:trPr>
        <w:tc>
          <w:tcPr>
            <w:tcW w:w="1023" w:type="dxa"/>
            <w:noWrap w:val="0"/>
            <w:vAlign w:val="center"/>
          </w:tcPr>
          <w:p w14:paraId="54E41136">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7</w:t>
            </w:r>
          </w:p>
        </w:tc>
        <w:tc>
          <w:tcPr>
            <w:tcW w:w="2760" w:type="dxa"/>
            <w:noWrap w:val="0"/>
            <w:vAlign w:val="center"/>
          </w:tcPr>
          <w:p w14:paraId="06E73509">
            <w:pPr>
              <w:keepNext w:val="0"/>
              <w:keepLines w:val="0"/>
              <w:widowControl/>
              <w:suppressLineNumbers w:val="0"/>
              <w:jc w:val="left"/>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标志牌</w:t>
            </w:r>
          </w:p>
        </w:tc>
        <w:tc>
          <w:tcPr>
            <w:tcW w:w="1425" w:type="dxa"/>
            <w:noWrap w:val="0"/>
            <w:vAlign w:val="center"/>
          </w:tcPr>
          <w:p w14:paraId="308DA930">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14套</w:t>
            </w:r>
          </w:p>
        </w:tc>
        <w:tc>
          <w:tcPr>
            <w:tcW w:w="1650" w:type="dxa"/>
            <w:noWrap w:val="0"/>
            <w:vAlign w:val="center"/>
          </w:tcPr>
          <w:p w14:paraId="4C4C29B1">
            <w:pPr>
              <w:jc w:val="center"/>
              <w:rPr>
                <w:rFonts w:hint="default" w:ascii="Times New Roman" w:hAnsi="Times New Roman" w:eastAsia="方正小标宋_GBK" w:cs="Times New Roman"/>
                <w:kern w:val="0"/>
                <w:sz w:val="28"/>
                <w:szCs w:val="28"/>
                <w:vertAlign w:val="baseline"/>
              </w:rPr>
            </w:pPr>
          </w:p>
        </w:tc>
        <w:tc>
          <w:tcPr>
            <w:tcW w:w="1905" w:type="dxa"/>
            <w:noWrap w:val="0"/>
            <w:vAlign w:val="center"/>
          </w:tcPr>
          <w:p w14:paraId="44166D50">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 xml:space="preserve">1.3 </w:t>
            </w:r>
          </w:p>
        </w:tc>
      </w:tr>
      <w:tr w14:paraId="3DF3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exact"/>
        </w:trPr>
        <w:tc>
          <w:tcPr>
            <w:tcW w:w="1023" w:type="dxa"/>
            <w:shd w:val="clear" w:color="auto" w:fill="auto"/>
            <w:noWrap w:val="0"/>
            <w:vAlign w:val="center"/>
          </w:tcPr>
          <w:p w14:paraId="6291AF78">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8</w:t>
            </w:r>
          </w:p>
        </w:tc>
        <w:tc>
          <w:tcPr>
            <w:tcW w:w="2760" w:type="dxa"/>
            <w:shd w:val="clear" w:color="FFFFFF" w:fill="FFFFFF"/>
            <w:noWrap w:val="0"/>
            <w:vAlign w:val="center"/>
          </w:tcPr>
          <w:p w14:paraId="24E40B71">
            <w:pPr>
              <w:keepNext w:val="0"/>
              <w:keepLines w:val="0"/>
              <w:widowControl/>
              <w:suppressLineNumbers w:val="0"/>
              <w:jc w:val="left"/>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专项费用</w:t>
            </w:r>
          </w:p>
        </w:tc>
        <w:tc>
          <w:tcPr>
            <w:tcW w:w="1425" w:type="dxa"/>
            <w:shd w:val="clear" w:color="FFFFFF" w:fill="FFFFFF"/>
            <w:noWrap w:val="0"/>
            <w:vAlign w:val="center"/>
          </w:tcPr>
          <w:p w14:paraId="15C12D28">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1项</w:t>
            </w:r>
          </w:p>
        </w:tc>
        <w:tc>
          <w:tcPr>
            <w:tcW w:w="1650" w:type="dxa"/>
            <w:shd w:val="clear" w:color="auto" w:fill="auto"/>
            <w:noWrap w:val="0"/>
            <w:vAlign w:val="center"/>
          </w:tcPr>
          <w:p w14:paraId="05CEC71D">
            <w:pPr>
              <w:jc w:val="center"/>
              <w:rPr>
                <w:rFonts w:hint="default" w:ascii="Times New Roman" w:hAnsi="Times New Roman" w:eastAsia="方正小标宋_GBK" w:cs="Times New Roman"/>
                <w:kern w:val="0"/>
                <w:sz w:val="28"/>
                <w:szCs w:val="28"/>
                <w:vertAlign w:val="baseline"/>
              </w:rPr>
            </w:pPr>
          </w:p>
        </w:tc>
        <w:tc>
          <w:tcPr>
            <w:tcW w:w="1905" w:type="dxa"/>
            <w:shd w:val="clear" w:color="FFFFFF" w:fill="FFFFFF"/>
            <w:noWrap w:val="0"/>
            <w:vAlign w:val="center"/>
          </w:tcPr>
          <w:p w14:paraId="093F5B9F">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 xml:space="preserve">56.7 </w:t>
            </w:r>
          </w:p>
        </w:tc>
      </w:tr>
      <w:tr w14:paraId="0C5B7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exact"/>
        </w:trPr>
        <w:tc>
          <w:tcPr>
            <w:tcW w:w="1023" w:type="dxa"/>
            <w:shd w:val="clear" w:color="auto" w:fill="auto"/>
            <w:noWrap w:val="0"/>
            <w:vAlign w:val="center"/>
          </w:tcPr>
          <w:p w14:paraId="2BBF0FD3">
            <w:pPr>
              <w:keepNext w:val="0"/>
              <w:keepLines w:val="0"/>
              <w:widowControl/>
              <w:suppressLineNumbers w:val="0"/>
              <w:jc w:val="center"/>
              <w:textAlignment w:val="center"/>
              <w:rPr>
                <w:rFonts w:hint="default" w:ascii="Times New Roman" w:hAnsi="Times New Roman" w:eastAsia="方正仿宋_GBK" w:cs="Times New Roman"/>
                <w:b/>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二</w:t>
            </w:r>
          </w:p>
        </w:tc>
        <w:tc>
          <w:tcPr>
            <w:tcW w:w="2760" w:type="dxa"/>
            <w:shd w:val="clear" w:color="FFFFFF" w:fill="FFFFFF"/>
            <w:noWrap w:val="0"/>
            <w:vAlign w:val="center"/>
          </w:tcPr>
          <w:p w14:paraId="476DD471">
            <w:pPr>
              <w:keepNext w:val="0"/>
              <w:keepLines w:val="0"/>
              <w:widowControl/>
              <w:suppressLineNumbers w:val="0"/>
              <w:jc w:val="center"/>
              <w:textAlignment w:val="center"/>
              <w:rPr>
                <w:rFonts w:hint="default" w:ascii="Times New Roman" w:hAnsi="Times New Roman" w:eastAsia="方正仿宋_GBK" w:cs="Times New Roman"/>
                <w:b/>
                <w:i w:val="0"/>
                <w:color w:val="000000"/>
                <w:kern w:val="0"/>
                <w:sz w:val="28"/>
                <w:szCs w:val="28"/>
                <w:u w:val="none"/>
                <w:lang w:val="en-US" w:eastAsia="zh-CN" w:bidi="ar"/>
              </w:rPr>
            </w:pPr>
            <w:r>
              <w:rPr>
                <w:rFonts w:hint="default" w:ascii="Times New Roman" w:hAnsi="Times New Roman" w:eastAsia="方正仿宋_GBK" w:cs="Times New Roman"/>
                <w:b/>
                <w:bCs/>
                <w:i w:val="0"/>
                <w:iCs w:val="0"/>
                <w:color w:val="000000"/>
                <w:kern w:val="0"/>
                <w:sz w:val="28"/>
                <w:szCs w:val="28"/>
                <w:u w:val="none"/>
                <w:lang w:val="en-US" w:eastAsia="zh-CN" w:bidi="ar"/>
              </w:rPr>
              <w:t>工程建设其他费</w:t>
            </w:r>
          </w:p>
        </w:tc>
        <w:tc>
          <w:tcPr>
            <w:tcW w:w="1425" w:type="dxa"/>
            <w:shd w:val="clear" w:color="FFFFFF" w:fill="FFFFFF"/>
            <w:noWrap w:val="0"/>
            <w:vAlign w:val="center"/>
          </w:tcPr>
          <w:p w14:paraId="1FAEBD03">
            <w:pPr>
              <w:jc w:val="center"/>
              <w:rPr>
                <w:rFonts w:hint="default" w:ascii="Times New Roman" w:hAnsi="Times New Roman" w:eastAsia="方正仿宋_GBK" w:cs="Times New Roman"/>
                <w:i w:val="0"/>
                <w:color w:val="000000"/>
                <w:kern w:val="0"/>
                <w:sz w:val="28"/>
                <w:szCs w:val="28"/>
                <w:u w:val="none"/>
                <w:lang w:val="en-US" w:eastAsia="zh-CN" w:bidi="ar"/>
              </w:rPr>
            </w:pPr>
          </w:p>
        </w:tc>
        <w:tc>
          <w:tcPr>
            <w:tcW w:w="1650" w:type="dxa"/>
            <w:shd w:val="clear" w:color="FFFFFF" w:fill="FFFFFF"/>
            <w:noWrap w:val="0"/>
            <w:vAlign w:val="center"/>
          </w:tcPr>
          <w:p w14:paraId="66D70756">
            <w:pPr>
              <w:jc w:val="center"/>
              <w:rPr>
                <w:rFonts w:hint="default" w:ascii="Times New Roman" w:hAnsi="Times New Roman" w:eastAsia="方正小标宋_GBK" w:cs="Times New Roman"/>
                <w:kern w:val="0"/>
                <w:sz w:val="28"/>
                <w:szCs w:val="28"/>
                <w:vertAlign w:val="baseline"/>
              </w:rPr>
            </w:pPr>
          </w:p>
        </w:tc>
        <w:tc>
          <w:tcPr>
            <w:tcW w:w="1905" w:type="dxa"/>
            <w:shd w:val="clear" w:color="FFFFFF" w:fill="FFFFFF"/>
            <w:noWrap w:val="0"/>
            <w:vAlign w:val="center"/>
          </w:tcPr>
          <w:p w14:paraId="681BA534">
            <w:pPr>
              <w:keepNext w:val="0"/>
              <w:keepLines w:val="0"/>
              <w:widowControl/>
              <w:suppressLineNumbers w:val="0"/>
              <w:jc w:val="center"/>
              <w:textAlignment w:val="center"/>
              <w:rPr>
                <w:rFonts w:hint="default" w:ascii="Times New Roman" w:hAnsi="Times New Roman" w:eastAsia="方正仿宋_GBK" w:cs="Times New Roman"/>
                <w:b/>
                <w:i w:val="0"/>
                <w:color w:val="000000"/>
                <w:kern w:val="0"/>
                <w:sz w:val="28"/>
                <w:szCs w:val="28"/>
                <w:u w:val="none"/>
                <w:lang w:val="en-US" w:eastAsia="zh-CN" w:bidi="ar"/>
              </w:rPr>
            </w:pPr>
            <w:r>
              <w:rPr>
                <w:rFonts w:hint="default" w:ascii="Times New Roman" w:hAnsi="Times New Roman" w:eastAsia="方正仿宋_GBK" w:cs="Times New Roman"/>
                <w:b/>
                <w:bCs/>
                <w:i w:val="0"/>
                <w:iCs w:val="0"/>
                <w:color w:val="000000"/>
                <w:kern w:val="0"/>
                <w:sz w:val="28"/>
                <w:szCs w:val="28"/>
                <w:u w:val="none"/>
                <w:lang w:val="en-US" w:eastAsia="zh-CN" w:bidi="ar"/>
              </w:rPr>
              <w:t xml:space="preserve">108.0 </w:t>
            </w:r>
          </w:p>
        </w:tc>
      </w:tr>
      <w:tr w14:paraId="20DF2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exact"/>
        </w:trPr>
        <w:tc>
          <w:tcPr>
            <w:tcW w:w="1023" w:type="dxa"/>
            <w:shd w:val="clear" w:color="auto" w:fill="auto"/>
            <w:noWrap w:val="0"/>
            <w:vAlign w:val="center"/>
          </w:tcPr>
          <w:p w14:paraId="3207ABF6">
            <w:pPr>
              <w:keepNext w:val="0"/>
              <w:keepLines w:val="0"/>
              <w:widowControl/>
              <w:suppressLineNumbers w:val="0"/>
              <w:jc w:val="center"/>
              <w:textAlignment w:val="center"/>
              <w:rPr>
                <w:rFonts w:hint="default" w:ascii="Times New Roman" w:hAnsi="Times New Roman" w:cs="Times New Roman"/>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1</w:t>
            </w:r>
          </w:p>
        </w:tc>
        <w:tc>
          <w:tcPr>
            <w:tcW w:w="2760" w:type="dxa"/>
            <w:shd w:val="clear" w:color="auto" w:fill="auto"/>
            <w:noWrap w:val="0"/>
            <w:vAlign w:val="center"/>
          </w:tcPr>
          <w:p w14:paraId="5283440B">
            <w:pPr>
              <w:keepNext w:val="0"/>
              <w:keepLines w:val="0"/>
              <w:widowControl/>
              <w:suppressLineNumbers w:val="0"/>
              <w:jc w:val="left"/>
              <w:textAlignment w:val="center"/>
              <w:rPr>
                <w:rFonts w:hint="default" w:ascii="Times New Roman" w:hAnsi="Times New Roman" w:cs="Times New Roman"/>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建设单位（业主）管理费</w:t>
            </w:r>
          </w:p>
        </w:tc>
        <w:tc>
          <w:tcPr>
            <w:tcW w:w="1425" w:type="dxa"/>
            <w:shd w:val="clear" w:color="FFFFFF" w:fill="FFFFFF"/>
            <w:noWrap w:val="0"/>
            <w:vAlign w:val="center"/>
          </w:tcPr>
          <w:p w14:paraId="08344BF7">
            <w:pPr>
              <w:keepNext w:val="0"/>
              <w:keepLines w:val="0"/>
              <w:widowControl/>
              <w:suppressLineNumbers w:val="0"/>
              <w:jc w:val="center"/>
              <w:textAlignment w:val="center"/>
              <w:rPr>
                <w:rFonts w:hint="default" w:ascii="Times New Roman" w:hAnsi="Times New Roman" w:eastAsia="方正仿宋_GBK" w:cs="Times New Roman"/>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1项</w:t>
            </w:r>
          </w:p>
        </w:tc>
        <w:tc>
          <w:tcPr>
            <w:tcW w:w="1650" w:type="dxa"/>
            <w:shd w:val="clear" w:color="FFFFFF" w:fill="FFFFFF"/>
            <w:noWrap w:val="0"/>
            <w:vAlign w:val="center"/>
          </w:tcPr>
          <w:p w14:paraId="2630E86B">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累进制</w:t>
            </w:r>
          </w:p>
        </w:tc>
        <w:tc>
          <w:tcPr>
            <w:tcW w:w="1905" w:type="dxa"/>
            <w:shd w:val="clear" w:color="FFFFFF" w:fill="FFFFFF"/>
            <w:noWrap w:val="0"/>
            <w:vAlign w:val="center"/>
          </w:tcPr>
          <w:p w14:paraId="048C44D4">
            <w:pPr>
              <w:keepNext w:val="0"/>
              <w:keepLines w:val="0"/>
              <w:widowControl/>
              <w:suppressLineNumbers w:val="0"/>
              <w:jc w:val="center"/>
              <w:textAlignment w:val="center"/>
              <w:rPr>
                <w:rFonts w:hint="default" w:ascii="Times New Roman" w:hAnsi="Times New Roman" w:eastAsia="方正仿宋_GBK" w:cs="Times New Roman"/>
                <w:b/>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 xml:space="preserve">40.5 </w:t>
            </w:r>
          </w:p>
        </w:tc>
      </w:tr>
      <w:tr w14:paraId="36B7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exact"/>
        </w:trPr>
        <w:tc>
          <w:tcPr>
            <w:tcW w:w="1023" w:type="dxa"/>
            <w:shd w:val="clear" w:color="auto" w:fill="auto"/>
            <w:noWrap w:val="0"/>
            <w:vAlign w:val="center"/>
          </w:tcPr>
          <w:p w14:paraId="1A8B21D0">
            <w:pPr>
              <w:keepNext w:val="0"/>
              <w:keepLines w:val="0"/>
              <w:widowControl/>
              <w:suppressLineNumbers w:val="0"/>
              <w:jc w:val="center"/>
              <w:textAlignment w:val="center"/>
              <w:rPr>
                <w:rFonts w:hint="default" w:ascii="Times New Roman" w:hAnsi="Times New Roman" w:cs="Times New Roman"/>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2</w:t>
            </w:r>
          </w:p>
        </w:tc>
        <w:tc>
          <w:tcPr>
            <w:tcW w:w="2760" w:type="dxa"/>
            <w:shd w:val="clear" w:color="auto" w:fill="auto"/>
            <w:noWrap w:val="0"/>
            <w:vAlign w:val="center"/>
          </w:tcPr>
          <w:p w14:paraId="69724653">
            <w:pPr>
              <w:keepNext w:val="0"/>
              <w:keepLines w:val="0"/>
              <w:widowControl/>
              <w:suppressLineNumbers w:val="0"/>
              <w:jc w:val="left"/>
              <w:textAlignment w:val="center"/>
              <w:rPr>
                <w:rFonts w:hint="default" w:ascii="Times New Roman" w:hAnsi="Times New Roman" w:cs="Times New Roman"/>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建设项目信息化费</w:t>
            </w:r>
          </w:p>
        </w:tc>
        <w:tc>
          <w:tcPr>
            <w:tcW w:w="1425" w:type="dxa"/>
            <w:shd w:val="clear" w:color="FFFFFF" w:fill="FFFFFF"/>
            <w:noWrap w:val="0"/>
            <w:vAlign w:val="center"/>
          </w:tcPr>
          <w:p w14:paraId="6E2BE9D2">
            <w:pPr>
              <w:keepNext w:val="0"/>
              <w:keepLines w:val="0"/>
              <w:widowControl/>
              <w:suppressLineNumbers w:val="0"/>
              <w:jc w:val="center"/>
              <w:textAlignment w:val="center"/>
              <w:rPr>
                <w:rFonts w:hint="default" w:ascii="Times New Roman" w:hAnsi="Times New Roman" w:eastAsia="宋体" w:cs="Times New Roman"/>
                <w:b/>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1项</w:t>
            </w:r>
          </w:p>
        </w:tc>
        <w:tc>
          <w:tcPr>
            <w:tcW w:w="1650" w:type="dxa"/>
            <w:shd w:val="clear" w:color="FFFFFF" w:fill="FFFFFF"/>
            <w:noWrap w:val="0"/>
            <w:vAlign w:val="center"/>
          </w:tcPr>
          <w:p w14:paraId="33A8F228">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累进制</w:t>
            </w:r>
          </w:p>
        </w:tc>
        <w:tc>
          <w:tcPr>
            <w:tcW w:w="1905" w:type="dxa"/>
            <w:shd w:val="clear" w:color="FFFFFF" w:fill="FFFFFF"/>
            <w:noWrap w:val="0"/>
            <w:vAlign w:val="center"/>
          </w:tcPr>
          <w:p w14:paraId="1F6B34D7">
            <w:pPr>
              <w:keepNext w:val="0"/>
              <w:keepLines w:val="0"/>
              <w:widowControl/>
              <w:suppressLineNumbers w:val="0"/>
              <w:jc w:val="center"/>
              <w:textAlignment w:val="center"/>
              <w:rPr>
                <w:rFonts w:hint="default" w:ascii="Times New Roman" w:hAnsi="Times New Roman" w:eastAsia="宋体" w:cs="Times New Roman"/>
                <w:b/>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 xml:space="preserve">4.9 </w:t>
            </w:r>
          </w:p>
        </w:tc>
      </w:tr>
      <w:tr w14:paraId="6310C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trPr>
        <w:tc>
          <w:tcPr>
            <w:tcW w:w="1023" w:type="dxa"/>
            <w:shd w:val="clear" w:color="auto" w:fill="auto"/>
            <w:noWrap w:val="0"/>
            <w:vAlign w:val="center"/>
          </w:tcPr>
          <w:p w14:paraId="18A85EAA">
            <w:pPr>
              <w:keepNext w:val="0"/>
              <w:keepLines w:val="0"/>
              <w:widowControl/>
              <w:suppressLineNumbers w:val="0"/>
              <w:jc w:val="center"/>
              <w:textAlignment w:val="center"/>
              <w:rPr>
                <w:rFonts w:hint="default" w:ascii="Times New Roman" w:hAnsi="Times New Roman" w:eastAsia="宋体" w:cs="Times New Roman"/>
                <w:b/>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3</w:t>
            </w:r>
          </w:p>
        </w:tc>
        <w:tc>
          <w:tcPr>
            <w:tcW w:w="2760" w:type="dxa"/>
            <w:shd w:val="clear" w:color="FFFFFF" w:fill="FFFFFF"/>
            <w:noWrap w:val="0"/>
            <w:vAlign w:val="center"/>
          </w:tcPr>
          <w:p w14:paraId="4F1AD254">
            <w:pPr>
              <w:keepNext w:val="0"/>
              <w:keepLines w:val="0"/>
              <w:widowControl/>
              <w:suppressLineNumbers w:val="0"/>
              <w:jc w:val="left"/>
              <w:textAlignment w:val="center"/>
              <w:rPr>
                <w:rFonts w:hint="default" w:ascii="Times New Roman" w:hAnsi="Times New Roman" w:cs="Times New Roman"/>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工程监理费</w:t>
            </w:r>
          </w:p>
        </w:tc>
        <w:tc>
          <w:tcPr>
            <w:tcW w:w="1425" w:type="dxa"/>
            <w:shd w:val="clear" w:color="FFFFFF" w:fill="FFFFFF"/>
            <w:noWrap w:val="0"/>
            <w:vAlign w:val="center"/>
          </w:tcPr>
          <w:p w14:paraId="0A7AF277">
            <w:pPr>
              <w:keepNext w:val="0"/>
              <w:keepLines w:val="0"/>
              <w:widowControl/>
              <w:suppressLineNumbers w:val="0"/>
              <w:jc w:val="center"/>
              <w:textAlignment w:val="center"/>
              <w:rPr>
                <w:rFonts w:hint="default" w:ascii="Times New Roman" w:hAnsi="Times New Roman" w:eastAsia="宋体" w:cs="Times New Roman"/>
                <w:b/>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1项</w:t>
            </w:r>
          </w:p>
        </w:tc>
        <w:tc>
          <w:tcPr>
            <w:tcW w:w="1650" w:type="dxa"/>
            <w:shd w:val="clear" w:color="FFFFFF" w:fill="FFFFFF"/>
            <w:noWrap w:val="0"/>
            <w:vAlign w:val="center"/>
          </w:tcPr>
          <w:p w14:paraId="18538A6B">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累进制</w:t>
            </w:r>
          </w:p>
        </w:tc>
        <w:tc>
          <w:tcPr>
            <w:tcW w:w="1905" w:type="dxa"/>
            <w:shd w:val="clear" w:color="FFFFFF" w:fill="FFFFFF"/>
            <w:noWrap w:val="0"/>
            <w:vAlign w:val="center"/>
          </w:tcPr>
          <w:p w14:paraId="62559248">
            <w:pPr>
              <w:keepNext w:val="0"/>
              <w:keepLines w:val="0"/>
              <w:widowControl/>
              <w:suppressLineNumbers w:val="0"/>
              <w:jc w:val="center"/>
              <w:textAlignment w:val="center"/>
              <w:rPr>
                <w:rFonts w:hint="default" w:ascii="Times New Roman" w:hAnsi="Times New Roman" w:eastAsia="宋体" w:cs="Times New Roman"/>
                <w:b/>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 xml:space="preserve">25.2 </w:t>
            </w:r>
          </w:p>
        </w:tc>
      </w:tr>
      <w:tr w14:paraId="2B003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trPr>
        <w:tc>
          <w:tcPr>
            <w:tcW w:w="1023" w:type="dxa"/>
            <w:shd w:val="clear" w:color="auto" w:fill="auto"/>
            <w:noWrap w:val="0"/>
            <w:vAlign w:val="center"/>
          </w:tcPr>
          <w:p w14:paraId="5C16F8F3">
            <w:pPr>
              <w:keepNext w:val="0"/>
              <w:keepLines w:val="0"/>
              <w:widowControl/>
              <w:suppressLineNumbers w:val="0"/>
              <w:jc w:val="center"/>
              <w:textAlignment w:val="center"/>
              <w:rPr>
                <w:rFonts w:hint="default" w:ascii="Times New Roman" w:hAnsi="Times New Roman" w:eastAsia="方正仿宋_GBK" w:cs="Times New Roman"/>
                <w:b/>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4</w:t>
            </w:r>
          </w:p>
        </w:tc>
        <w:tc>
          <w:tcPr>
            <w:tcW w:w="2760" w:type="dxa"/>
            <w:shd w:val="clear" w:color="FFFFFF" w:fill="FFFFFF"/>
            <w:noWrap w:val="0"/>
            <w:vAlign w:val="center"/>
          </w:tcPr>
          <w:p w14:paraId="052DB268">
            <w:pPr>
              <w:keepNext w:val="0"/>
              <w:keepLines w:val="0"/>
              <w:widowControl/>
              <w:suppressLineNumbers w:val="0"/>
              <w:jc w:val="left"/>
              <w:textAlignment w:val="center"/>
              <w:rPr>
                <w:rFonts w:hint="default" w:ascii="Times New Roman" w:hAnsi="Times New Roman" w:eastAsia="方正仿宋_GBK" w:cs="Times New Roman"/>
                <w:b/>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设计文件审查费</w:t>
            </w:r>
          </w:p>
        </w:tc>
        <w:tc>
          <w:tcPr>
            <w:tcW w:w="1425" w:type="dxa"/>
            <w:shd w:val="clear" w:color="FFFFFF" w:fill="FFFFFF"/>
            <w:noWrap w:val="0"/>
            <w:vAlign w:val="center"/>
          </w:tcPr>
          <w:p w14:paraId="10DC3DAB">
            <w:pPr>
              <w:keepNext w:val="0"/>
              <w:keepLines w:val="0"/>
              <w:widowControl/>
              <w:suppressLineNumbers w:val="0"/>
              <w:jc w:val="center"/>
              <w:textAlignment w:val="center"/>
              <w:rPr>
                <w:rFonts w:hint="default" w:ascii="Times New Roman" w:hAnsi="Times New Roman" w:eastAsia="宋体" w:cs="Times New Roman"/>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1项</w:t>
            </w:r>
          </w:p>
        </w:tc>
        <w:tc>
          <w:tcPr>
            <w:tcW w:w="1650" w:type="dxa"/>
            <w:shd w:val="clear" w:color="FFFFFF" w:fill="FFFFFF"/>
            <w:noWrap w:val="0"/>
            <w:vAlign w:val="center"/>
          </w:tcPr>
          <w:p w14:paraId="0CE2291E">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累进制</w:t>
            </w:r>
          </w:p>
        </w:tc>
        <w:tc>
          <w:tcPr>
            <w:tcW w:w="1905" w:type="dxa"/>
            <w:shd w:val="clear" w:color="FFFFFF" w:fill="FFFFFF"/>
            <w:noWrap w:val="0"/>
            <w:vAlign w:val="center"/>
          </w:tcPr>
          <w:p w14:paraId="5CD70B19">
            <w:pPr>
              <w:keepNext w:val="0"/>
              <w:keepLines w:val="0"/>
              <w:widowControl/>
              <w:suppressLineNumbers w:val="0"/>
              <w:jc w:val="center"/>
              <w:textAlignment w:val="center"/>
              <w:rPr>
                <w:rFonts w:hint="default" w:ascii="Times New Roman" w:hAnsi="Times New Roman" w:eastAsia="宋体" w:cs="Times New Roman"/>
                <w:b/>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 xml:space="preserve">0.7 </w:t>
            </w:r>
          </w:p>
        </w:tc>
      </w:tr>
      <w:tr w14:paraId="3B7D5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trPr>
        <w:tc>
          <w:tcPr>
            <w:tcW w:w="1023" w:type="dxa"/>
            <w:shd w:val="clear" w:color="auto" w:fill="auto"/>
            <w:noWrap w:val="0"/>
            <w:vAlign w:val="center"/>
          </w:tcPr>
          <w:p w14:paraId="25D33B4A">
            <w:pPr>
              <w:keepNext w:val="0"/>
              <w:keepLines w:val="0"/>
              <w:widowControl/>
              <w:suppressLineNumbers w:val="0"/>
              <w:jc w:val="center"/>
              <w:textAlignment w:val="center"/>
              <w:rPr>
                <w:rFonts w:hint="default" w:ascii="Times New Roman" w:hAnsi="Times New Roman" w:eastAsia="方正仿宋_GBK" w:cs="Times New Roman"/>
                <w:b/>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5</w:t>
            </w:r>
          </w:p>
        </w:tc>
        <w:tc>
          <w:tcPr>
            <w:tcW w:w="2760" w:type="dxa"/>
            <w:shd w:val="clear" w:color="FFFFFF" w:fill="FFFFFF"/>
            <w:noWrap w:val="0"/>
            <w:vAlign w:val="center"/>
          </w:tcPr>
          <w:p w14:paraId="2EBF2C99">
            <w:pPr>
              <w:keepNext w:val="0"/>
              <w:keepLines w:val="0"/>
              <w:widowControl/>
              <w:suppressLineNumbers w:val="0"/>
              <w:jc w:val="left"/>
              <w:textAlignment w:val="center"/>
              <w:rPr>
                <w:rFonts w:hint="default" w:ascii="Times New Roman" w:hAnsi="Times New Roman" w:eastAsia="方正仿宋_GBK" w:cs="Times New Roman"/>
                <w:b/>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竣（交）工验收试验检测费</w:t>
            </w:r>
          </w:p>
        </w:tc>
        <w:tc>
          <w:tcPr>
            <w:tcW w:w="1425" w:type="dxa"/>
            <w:shd w:val="clear" w:color="FFFFFF" w:fill="FFFFFF"/>
            <w:noWrap w:val="0"/>
            <w:vAlign w:val="center"/>
          </w:tcPr>
          <w:p w14:paraId="0C89DEFB">
            <w:pPr>
              <w:keepNext w:val="0"/>
              <w:keepLines w:val="0"/>
              <w:widowControl/>
              <w:suppressLineNumbers w:val="0"/>
              <w:jc w:val="center"/>
              <w:textAlignment w:val="center"/>
              <w:rPr>
                <w:rFonts w:hint="default" w:ascii="Times New Roman" w:hAnsi="Times New Roman" w:eastAsia="宋体" w:cs="Times New Roman"/>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1项</w:t>
            </w:r>
          </w:p>
        </w:tc>
        <w:tc>
          <w:tcPr>
            <w:tcW w:w="1650" w:type="dxa"/>
            <w:shd w:val="clear" w:color="FFFFFF" w:fill="FFFFFF"/>
            <w:noWrap w:val="0"/>
            <w:vAlign w:val="center"/>
          </w:tcPr>
          <w:p w14:paraId="0FDE65F5">
            <w:pPr>
              <w:jc w:val="center"/>
              <w:rPr>
                <w:rFonts w:hint="default" w:ascii="Times New Roman" w:hAnsi="Times New Roman" w:eastAsia="方正小标宋_GBK" w:cs="Times New Roman"/>
                <w:kern w:val="0"/>
                <w:sz w:val="28"/>
                <w:szCs w:val="28"/>
                <w:vertAlign w:val="baseline"/>
              </w:rPr>
            </w:pPr>
          </w:p>
        </w:tc>
        <w:tc>
          <w:tcPr>
            <w:tcW w:w="1905" w:type="dxa"/>
            <w:shd w:val="clear" w:color="FFFFFF" w:fill="FFFFFF"/>
            <w:noWrap w:val="0"/>
            <w:vAlign w:val="center"/>
          </w:tcPr>
          <w:p w14:paraId="2CEB102F">
            <w:pPr>
              <w:keepNext w:val="0"/>
              <w:keepLines w:val="0"/>
              <w:widowControl/>
              <w:suppressLineNumbers w:val="0"/>
              <w:jc w:val="center"/>
              <w:textAlignment w:val="center"/>
              <w:rPr>
                <w:rFonts w:hint="default" w:ascii="Times New Roman" w:hAnsi="Times New Roman" w:eastAsia="宋体" w:cs="Times New Roman"/>
                <w:b/>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 xml:space="preserve">6.3 </w:t>
            </w:r>
          </w:p>
        </w:tc>
      </w:tr>
      <w:tr w14:paraId="3BED4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trPr>
        <w:tc>
          <w:tcPr>
            <w:tcW w:w="1023" w:type="dxa"/>
            <w:shd w:val="clear" w:color="auto" w:fill="auto"/>
            <w:noWrap w:val="0"/>
            <w:vAlign w:val="center"/>
          </w:tcPr>
          <w:p w14:paraId="3DE96574">
            <w:pPr>
              <w:keepNext w:val="0"/>
              <w:keepLines w:val="0"/>
              <w:widowControl/>
              <w:suppressLineNumbers w:val="0"/>
              <w:jc w:val="center"/>
              <w:textAlignment w:val="center"/>
              <w:rPr>
                <w:rFonts w:hint="default" w:ascii="Times New Roman" w:hAnsi="Times New Roman" w:eastAsia="方正仿宋_GBK" w:cs="Times New Roman"/>
                <w:b/>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6</w:t>
            </w:r>
          </w:p>
        </w:tc>
        <w:tc>
          <w:tcPr>
            <w:tcW w:w="2760" w:type="dxa"/>
            <w:shd w:val="clear" w:color="FFFFFF" w:fill="FFFFFF"/>
            <w:noWrap w:val="0"/>
            <w:vAlign w:val="center"/>
          </w:tcPr>
          <w:p w14:paraId="1FCC6CB8">
            <w:pPr>
              <w:keepNext w:val="0"/>
              <w:keepLines w:val="0"/>
              <w:widowControl/>
              <w:suppressLineNumbers w:val="0"/>
              <w:jc w:val="left"/>
              <w:textAlignment w:val="center"/>
              <w:rPr>
                <w:rFonts w:hint="default" w:ascii="Times New Roman" w:hAnsi="Times New Roman" w:eastAsia="方正仿宋_GBK" w:cs="Times New Roman"/>
                <w:b/>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建设项目前期工作费</w:t>
            </w:r>
          </w:p>
        </w:tc>
        <w:tc>
          <w:tcPr>
            <w:tcW w:w="1425" w:type="dxa"/>
            <w:shd w:val="clear" w:color="FFFFFF" w:fill="FFFFFF"/>
            <w:noWrap w:val="0"/>
            <w:vAlign w:val="center"/>
          </w:tcPr>
          <w:p w14:paraId="7AE9BB1F">
            <w:pPr>
              <w:keepNext w:val="0"/>
              <w:keepLines w:val="0"/>
              <w:widowControl/>
              <w:suppressLineNumbers w:val="0"/>
              <w:jc w:val="center"/>
              <w:textAlignment w:val="center"/>
              <w:rPr>
                <w:rFonts w:hint="default" w:ascii="Times New Roman" w:hAnsi="Times New Roman" w:eastAsia="宋体" w:cs="Times New Roman"/>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1项</w:t>
            </w:r>
          </w:p>
        </w:tc>
        <w:tc>
          <w:tcPr>
            <w:tcW w:w="1650" w:type="dxa"/>
            <w:shd w:val="clear" w:color="FFFFFF" w:fill="FFFFFF"/>
            <w:noWrap w:val="0"/>
            <w:vAlign w:val="center"/>
          </w:tcPr>
          <w:p w14:paraId="1634B51B">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累进制</w:t>
            </w:r>
          </w:p>
        </w:tc>
        <w:tc>
          <w:tcPr>
            <w:tcW w:w="1905" w:type="dxa"/>
            <w:shd w:val="clear" w:color="FFFFFF" w:fill="FFFFFF"/>
            <w:noWrap w:val="0"/>
            <w:vAlign w:val="center"/>
          </w:tcPr>
          <w:p w14:paraId="0C717265">
            <w:pPr>
              <w:keepNext w:val="0"/>
              <w:keepLines w:val="0"/>
              <w:widowControl/>
              <w:suppressLineNumbers w:val="0"/>
              <w:jc w:val="center"/>
              <w:textAlignment w:val="center"/>
              <w:rPr>
                <w:rFonts w:hint="default" w:ascii="Times New Roman" w:hAnsi="Times New Roman" w:eastAsia="宋体" w:cs="Times New Roman"/>
                <w:b/>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 xml:space="preserve">26.5 </w:t>
            </w:r>
          </w:p>
        </w:tc>
      </w:tr>
      <w:tr w14:paraId="28EAC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trPr>
        <w:tc>
          <w:tcPr>
            <w:tcW w:w="1023" w:type="dxa"/>
            <w:shd w:val="clear" w:color="auto" w:fill="auto"/>
            <w:noWrap w:val="0"/>
            <w:vAlign w:val="center"/>
          </w:tcPr>
          <w:p w14:paraId="1E5C98EF">
            <w:pPr>
              <w:keepNext w:val="0"/>
              <w:keepLines w:val="0"/>
              <w:widowControl/>
              <w:suppressLineNumbers w:val="0"/>
              <w:jc w:val="center"/>
              <w:textAlignment w:val="center"/>
              <w:rPr>
                <w:rFonts w:hint="default" w:ascii="Times New Roman" w:hAnsi="Times New Roman" w:eastAsia="方正仿宋_GBK" w:cs="Times New Roman"/>
                <w:b/>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7</w:t>
            </w:r>
          </w:p>
        </w:tc>
        <w:tc>
          <w:tcPr>
            <w:tcW w:w="2760" w:type="dxa"/>
            <w:shd w:val="clear" w:color="FFFFFF" w:fill="FFFFFF"/>
            <w:noWrap w:val="0"/>
            <w:vAlign w:val="center"/>
          </w:tcPr>
          <w:p w14:paraId="29980271">
            <w:pPr>
              <w:keepNext w:val="0"/>
              <w:keepLines w:val="0"/>
              <w:widowControl/>
              <w:suppressLineNumbers w:val="0"/>
              <w:jc w:val="left"/>
              <w:textAlignment w:val="center"/>
              <w:rPr>
                <w:rFonts w:hint="default" w:ascii="Times New Roman" w:hAnsi="Times New Roman" w:eastAsia="方正仿宋_GBK" w:cs="Times New Roman"/>
                <w:b/>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工程保险费</w:t>
            </w:r>
          </w:p>
        </w:tc>
        <w:tc>
          <w:tcPr>
            <w:tcW w:w="1425" w:type="dxa"/>
            <w:shd w:val="clear" w:color="FFFFFF" w:fill="FFFFFF"/>
            <w:noWrap w:val="0"/>
            <w:vAlign w:val="center"/>
          </w:tcPr>
          <w:p w14:paraId="408EC8B7">
            <w:pPr>
              <w:keepNext w:val="0"/>
              <w:keepLines w:val="0"/>
              <w:widowControl/>
              <w:suppressLineNumbers w:val="0"/>
              <w:jc w:val="center"/>
              <w:textAlignment w:val="center"/>
              <w:rPr>
                <w:rFonts w:hint="default" w:ascii="Times New Roman" w:hAnsi="Times New Roman" w:eastAsia="宋体" w:cs="Times New Roman"/>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1项</w:t>
            </w:r>
          </w:p>
        </w:tc>
        <w:tc>
          <w:tcPr>
            <w:tcW w:w="1650" w:type="dxa"/>
            <w:shd w:val="clear" w:color="FFFFFF" w:fill="FFFFFF"/>
            <w:noWrap w:val="0"/>
            <w:vAlign w:val="center"/>
          </w:tcPr>
          <w:p w14:paraId="50784554">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i w:val="0"/>
                <w:iCs w:val="0"/>
                <w:color w:val="000000"/>
                <w:kern w:val="0"/>
                <w:sz w:val="28"/>
                <w:szCs w:val="28"/>
                <w:u w:val="none"/>
                <w:lang w:val="en-US" w:eastAsia="zh-CN" w:bidi="ar"/>
              </w:rPr>
              <w:t>0.40%</w:t>
            </w:r>
          </w:p>
        </w:tc>
        <w:tc>
          <w:tcPr>
            <w:tcW w:w="1905" w:type="dxa"/>
            <w:shd w:val="clear" w:color="FFFFFF" w:fill="FFFFFF"/>
            <w:noWrap w:val="0"/>
            <w:vAlign w:val="center"/>
          </w:tcPr>
          <w:p w14:paraId="6D70F6A9">
            <w:pPr>
              <w:keepNext w:val="0"/>
              <w:keepLines w:val="0"/>
              <w:widowControl/>
              <w:suppressLineNumbers w:val="0"/>
              <w:jc w:val="center"/>
              <w:textAlignment w:val="center"/>
              <w:rPr>
                <w:rFonts w:hint="default" w:ascii="Times New Roman" w:hAnsi="Times New Roman" w:eastAsia="宋体" w:cs="Times New Roman"/>
                <w:b/>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 xml:space="preserve">3.9 </w:t>
            </w:r>
          </w:p>
        </w:tc>
      </w:tr>
      <w:tr w14:paraId="3D7C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trPr>
        <w:tc>
          <w:tcPr>
            <w:tcW w:w="3783" w:type="dxa"/>
            <w:gridSpan w:val="2"/>
            <w:shd w:val="clear" w:color="auto" w:fill="auto"/>
            <w:noWrap w:val="0"/>
            <w:vAlign w:val="center"/>
          </w:tcPr>
          <w:p w14:paraId="7E83A9B7">
            <w:pPr>
              <w:keepNext w:val="0"/>
              <w:keepLines w:val="0"/>
              <w:widowControl/>
              <w:suppressLineNumbers w:val="0"/>
              <w:jc w:val="center"/>
              <w:textAlignment w:val="center"/>
              <w:rPr>
                <w:rFonts w:hint="default" w:ascii="Times New Roman" w:hAnsi="Times New Roman" w:eastAsia="方正仿宋_GBK" w:cs="Times New Roman"/>
                <w:b/>
                <w:i w:val="0"/>
                <w:color w:val="000000"/>
                <w:kern w:val="0"/>
                <w:sz w:val="28"/>
                <w:szCs w:val="28"/>
                <w:u w:val="none"/>
                <w:lang w:val="en-US" w:eastAsia="zh-CN" w:bidi="ar"/>
              </w:rPr>
            </w:pPr>
            <w:r>
              <w:rPr>
                <w:rFonts w:hint="default" w:ascii="Times New Roman" w:hAnsi="Times New Roman" w:eastAsia="方正仿宋_GBK" w:cs="Times New Roman"/>
                <w:b/>
                <w:bCs/>
                <w:i w:val="0"/>
                <w:iCs w:val="0"/>
                <w:color w:val="000000"/>
                <w:kern w:val="0"/>
                <w:sz w:val="28"/>
                <w:szCs w:val="28"/>
                <w:u w:val="none"/>
                <w:lang w:val="en-US" w:eastAsia="zh-CN" w:bidi="ar"/>
              </w:rPr>
              <w:t>第一、二部分费用总和</w:t>
            </w:r>
          </w:p>
        </w:tc>
        <w:tc>
          <w:tcPr>
            <w:tcW w:w="1425" w:type="dxa"/>
            <w:shd w:val="clear" w:color="FFFFFF" w:fill="FFFFFF"/>
            <w:noWrap w:val="0"/>
            <w:vAlign w:val="center"/>
          </w:tcPr>
          <w:p w14:paraId="028AABD1">
            <w:pPr>
              <w:keepNext w:val="0"/>
              <w:keepLines w:val="0"/>
              <w:widowControl/>
              <w:suppressLineNumbers w:val="0"/>
              <w:jc w:val="center"/>
              <w:textAlignment w:val="center"/>
              <w:rPr>
                <w:rFonts w:hint="default" w:ascii="Times New Roman" w:hAnsi="Times New Roman" w:eastAsia="宋体" w:cs="Times New Roman"/>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1项</w:t>
            </w:r>
          </w:p>
        </w:tc>
        <w:tc>
          <w:tcPr>
            <w:tcW w:w="1650" w:type="dxa"/>
            <w:shd w:val="clear" w:color="FFFFFF" w:fill="FFFFFF"/>
            <w:noWrap w:val="0"/>
            <w:vAlign w:val="center"/>
          </w:tcPr>
          <w:p w14:paraId="63F07B8C">
            <w:pPr>
              <w:jc w:val="center"/>
              <w:rPr>
                <w:rFonts w:hint="default" w:ascii="Times New Roman" w:hAnsi="Times New Roman" w:eastAsia="方正小标宋_GBK" w:cs="Times New Roman"/>
                <w:kern w:val="0"/>
                <w:sz w:val="28"/>
                <w:szCs w:val="28"/>
                <w:vertAlign w:val="baseline"/>
              </w:rPr>
            </w:pPr>
          </w:p>
        </w:tc>
        <w:tc>
          <w:tcPr>
            <w:tcW w:w="1905" w:type="dxa"/>
            <w:shd w:val="clear" w:color="FFFFFF" w:fill="FFFFFF"/>
            <w:noWrap w:val="0"/>
            <w:vAlign w:val="center"/>
          </w:tcPr>
          <w:p w14:paraId="0962EBCA">
            <w:pPr>
              <w:keepNext w:val="0"/>
              <w:keepLines w:val="0"/>
              <w:widowControl/>
              <w:suppressLineNumbers w:val="0"/>
              <w:jc w:val="center"/>
              <w:textAlignment w:val="center"/>
              <w:rPr>
                <w:rFonts w:hint="default" w:ascii="Times New Roman" w:hAnsi="Times New Roman" w:eastAsia="宋体" w:cs="Times New Roman"/>
                <w:b/>
                <w:i w:val="0"/>
                <w:color w:val="000000"/>
                <w:kern w:val="0"/>
                <w:sz w:val="28"/>
                <w:szCs w:val="28"/>
                <w:u w:val="none"/>
                <w:lang w:val="en-US" w:eastAsia="zh-CN" w:bidi="ar"/>
              </w:rPr>
            </w:pPr>
            <w:r>
              <w:rPr>
                <w:rFonts w:hint="default" w:ascii="Times New Roman" w:hAnsi="Times New Roman" w:eastAsia="方正仿宋_GBK" w:cs="Times New Roman"/>
                <w:b/>
                <w:bCs/>
                <w:i w:val="0"/>
                <w:iCs w:val="0"/>
                <w:color w:val="000000"/>
                <w:kern w:val="0"/>
                <w:sz w:val="28"/>
                <w:szCs w:val="28"/>
                <w:u w:val="none"/>
                <w:lang w:val="en-US" w:eastAsia="zh-CN" w:bidi="ar"/>
              </w:rPr>
              <w:t xml:space="preserve">1080.9 </w:t>
            </w:r>
          </w:p>
        </w:tc>
      </w:tr>
      <w:tr w14:paraId="0CC7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trPr>
        <w:tc>
          <w:tcPr>
            <w:tcW w:w="1023" w:type="dxa"/>
            <w:shd w:val="clear" w:color="auto" w:fill="auto"/>
            <w:noWrap w:val="0"/>
            <w:vAlign w:val="center"/>
          </w:tcPr>
          <w:p w14:paraId="040CC8E5">
            <w:pPr>
              <w:keepNext w:val="0"/>
              <w:keepLines w:val="0"/>
              <w:widowControl/>
              <w:suppressLineNumbers w:val="0"/>
              <w:jc w:val="center"/>
              <w:textAlignment w:val="center"/>
              <w:rPr>
                <w:rFonts w:hint="default" w:ascii="Times New Roman" w:hAnsi="Times New Roman" w:eastAsia="方正仿宋_GBK" w:cs="Times New Roman"/>
                <w:b/>
                <w:i w:val="0"/>
                <w:color w:val="000000"/>
                <w:kern w:val="0"/>
                <w:sz w:val="28"/>
                <w:szCs w:val="28"/>
                <w:u w:val="none"/>
                <w:lang w:val="en-US" w:eastAsia="zh-CN" w:bidi="ar"/>
              </w:rPr>
            </w:pPr>
            <w:r>
              <w:rPr>
                <w:rFonts w:hint="default" w:ascii="Times New Roman" w:hAnsi="Times New Roman" w:eastAsia="方正仿宋_GBK" w:cs="Times New Roman"/>
                <w:b/>
                <w:bCs/>
                <w:i w:val="0"/>
                <w:iCs w:val="0"/>
                <w:color w:val="000000"/>
                <w:kern w:val="0"/>
                <w:sz w:val="28"/>
                <w:szCs w:val="28"/>
                <w:u w:val="none"/>
                <w:lang w:val="en-US" w:eastAsia="zh-CN" w:bidi="ar"/>
              </w:rPr>
              <w:t>三</w:t>
            </w:r>
          </w:p>
        </w:tc>
        <w:tc>
          <w:tcPr>
            <w:tcW w:w="2760" w:type="dxa"/>
            <w:shd w:val="clear" w:color="FFFFFF" w:fill="FFFFFF"/>
            <w:noWrap w:val="0"/>
            <w:vAlign w:val="center"/>
          </w:tcPr>
          <w:p w14:paraId="600AF583">
            <w:pPr>
              <w:keepNext w:val="0"/>
              <w:keepLines w:val="0"/>
              <w:widowControl/>
              <w:suppressLineNumbers w:val="0"/>
              <w:jc w:val="center"/>
              <w:textAlignment w:val="center"/>
              <w:rPr>
                <w:rFonts w:hint="default" w:ascii="Times New Roman" w:hAnsi="Times New Roman" w:eastAsia="方正仿宋_GBK" w:cs="Times New Roman"/>
                <w:b/>
                <w:i w:val="0"/>
                <w:color w:val="000000"/>
                <w:kern w:val="0"/>
                <w:sz w:val="28"/>
                <w:szCs w:val="28"/>
                <w:u w:val="none"/>
                <w:lang w:val="en-US" w:eastAsia="zh-CN" w:bidi="ar"/>
              </w:rPr>
            </w:pPr>
            <w:r>
              <w:rPr>
                <w:rFonts w:hint="default" w:ascii="Times New Roman" w:hAnsi="Times New Roman" w:eastAsia="方正仿宋_GBK" w:cs="Times New Roman"/>
                <w:b/>
                <w:bCs/>
                <w:i w:val="0"/>
                <w:iCs w:val="0"/>
                <w:color w:val="000000"/>
                <w:kern w:val="0"/>
                <w:sz w:val="28"/>
                <w:szCs w:val="28"/>
                <w:u w:val="none"/>
                <w:lang w:val="en-US" w:eastAsia="zh-CN" w:bidi="ar"/>
              </w:rPr>
              <w:t>基本预备费</w:t>
            </w:r>
          </w:p>
        </w:tc>
        <w:tc>
          <w:tcPr>
            <w:tcW w:w="1425" w:type="dxa"/>
            <w:shd w:val="clear" w:color="FFFFFF" w:fill="FFFFFF"/>
            <w:noWrap w:val="0"/>
            <w:vAlign w:val="center"/>
          </w:tcPr>
          <w:p w14:paraId="0CEA5FD8">
            <w:pPr>
              <w:keepNext w:val="0"/>
              <w:keepLines w:val="0"/>
              <w:widowControl/>
              <w:suppressLineNumbers w:val="0"/>
              <w:jc w:val="center"/>
              <w:textAlignment w:val="center"/>
              <w:rPr>
                <w:rFonts w:hint="default" w:ascii="Times New Roman" w:hAnsi="Times New Roman" w:eastAsia="宋体" w:cs="Times New Roman"/>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1项</w:t>
            </w:r>
          </w:p>
        </w:tc>
        <w:tc>
          <w:tcPr>
            <w:tcW w:w="1650" w:type="dxa"/>
            <w:shd w:val="clear" w:color="FFFFFF" w:fill="FFFFFF"/>
            <w:noWrap w:val="0"/>
            <w:vAlign w:val="center"/>
          </w:tcPr>
          <w:p w14:paraId="17F73CF7">
            <w:pPr>
              <w:keepNext w:val="0"/>
              <w:keepLines w:val="0"/>
              <w:widowControl/>
              <w:suppressLineNumbers w:val="0"/>
              <w:jc w:val="center"/>
              <w:textAlignment w:val="center"/>
              <w:rPr>
                <w:rFonts w:hint="default" w:ascii="Times New Roman" w:hAnsi="Times New Roman" w:eastAsia="方正小标宋_GBK" w:cs="Times New Roman"/>
                <w:kern w:val="0"/>
                <w:sz w:val="28"/>
                <w:szCs w:val="28"/>
                <w:vertAlign w:val="baseline"/>
              </w:rPr>
            </w:pPr>
            <w:r>
              <w:rPr>
                <w:rFonts w:hint="default" w:ascii="Times New Roman" w:hAnsi="Times New Roman" w:eastAsia="方正仿宋_GBK" w:cs="Times New Roman"/>
                <w:b/>
                <w:bCs/>
                <w:i w:val="0"/>
                <w:iCs w:val="0"/>
                <w:color w:val="000000"/>
                <w:kern w:val="0"/>
                <w:sz w:val="28"/>
                <w:szCs w:val="28"/>
                <w:u w:val="none"/>
                <w:lang w:val="en-US" w:eastAsia="zh-CN" w:bidi="ar"/>
              </w:rPr>
              <w:t>5%</w:t>
            </w:r>
          </w:p>
        </w:tc>
        <w:tc>
          <w:tcPr>
            <w:tcW w:w="1905" w:type="dxa"/>
            <w:shd w:val="clear" w:color="FFFFFF" w:fill="FFFFFF"/>
            <w:noWrap w:val="0"/>
            <w:vAlign w:val="center"/>
          </w:tcPr>
          <w:p w14:paraId="173AB1D7">
            <w:pPr>
              <w:keepNext w:val="0"/>
              <w:keepLines w:val="0"/>
              <w:widowControl/>
              <w:suppressLineNumbers w:val="0"/>
              <w:jc w:val="center"/>
              <w:textAlignment w:val="center"/>
              <w:rPr>
                <w:rFonts w:hint="default" w:ascii="Times New Roman" w:hAnsi="Times New Roman" w:eastAsia="宋体" w:cs="Times New Roman"/>
                <w:b/>
                <w:i w:val="0"/>
                <w:color w:val="000000"/>
                <w:kern w:val="0"/>
                <w:sz w:val="28"/>
                <w:szCs w:val="28"/>
                <w:u w:val="none"/>
                <w:lang w:val="en-US" w:eastAsia="zh-CN" w:bidi="ar"/>
              </w:rPr>
            </w:pPr>
            <w:r>
              <w:rPr>
                <w:rFonts w:hint="default" w:ascii="Times New Roman" w:hAnsi="Times New Roman" w:eastAsia="方正仿宋_GBK" w:cs="Times New Roman"/>
                <w:b/>
                <w:bCs/>
                <w:i w:val="0"/>
                <w:iCs w:val="0"/>
                <w:color w:val="000000"/>
                <w:kern w:val="0"/>
                <w:sz w:val="28"/>
                <w:szCs w:val="28"/>
                <w:u w:val="none"/>
                <w:lang w:val="en-US" w:eastAsia="zh-CN" w:bidi="ar"/>
              </w:rPr>
              <w:t xml:space="preserve">54.1 </w:t>
            </w:r>
          </w:p>
        </w:tc>
      </w:tr>
      <w:tr w14:paraId="594C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trPr>
        <w:tc>
          <w:tcPr>
            <w:tcW w:w="1023" w:type="dxa"/>
            <w:shd w:val="clear" w:color="auto" w:fill="auto"/>
            <w:noWrap w:val="0"/>
            <w:vAlign w:val="center"/>
          </w:tcPr>
          <w:p w14:paraId="2730A23A">
            <w:pPr>
              <w:keepNext w:val="0"/>
              <w:keepLines w:val="0"/>
              <w:widowControl/>
              <w:suppressLineNumbers w:val="0"/>
              <w:jc w:val="center"/>
              <w:textAlignment w:val="center"/>
              <w:rPr>
                <w:rFonts w:hint="default" w:ascii="Times New Roman" w:hAnsi="Times New Roman" w:eastAsia="方正仿宋_GBK" w:cs="Times New Roman"/>
                <w:b/>
                <w:i w:val="0"/>
                <w:color w:val="000000"/>
                <w:kern w:val="0"/>
                <w:sz w:val="28"/>
                <w:szCs w:val="28"/>
                <w:u w:val="none"/>
                <w:lang w:val="en-US" w:eastAsia="zh-CN" w:bidi="ar"/>
              </w:rPr>
            </w:pPr>
            <w:r>
              <w:rPr>
                <w:rFonts w:hint="default" w:ascii="Times New Roman" w:hAnsi="Times New Roman" w:eastAsia="方正仿宋_GBK" w:cs="Times New Roman"/>
                <w:b/>
                <w:bCs/>
                <w:i w:val="0"/>
                <w:iCs w:val="0"/>
                <w:color w:val="000000"/>
                <w:kern w:val="0"/>
                <w:sz w:val="28"/>
                <w:szCs w:val="28"/>
                <w:u w:val="none"/>
                <w:lang w:val="en-US" w:eastAsia="zh-CN" w:bidi="ar"/>
              </w:rPr>
              <w:t>四</w:t>
            </w:r>
          </w:p>
        </w:tc>
        <w:tc>
          <w:tcPr>
            <w:tcW w:w="2760" w:type="dxa"/>
            <w:shd w:val="clear" w:color="FFFFFF" w:fill="FFFFFF"/>
            <w:noWrap w:val="0"/>
            <w:vAlign w:val="center"/>
          </w:tcPr>
          <w:p w14:paraId="51894E5E">
            <w:pPr>
              <w:keepNext w:val="0"/>
              <w:keepLines w:val="0"/>
              <w:widowControl/>
              <w:suppressLineNumbers w:val="0"/>
              <w:jc w:val="center"/>
              <w:textAlignment w:val="center"/>
              <w:rPr>
                <w:rFonts w:hint="default" w:ascii="Times New Roman" w:hAnsi="Times New Roman" w:eastAsia="方正仿宋_GBK" w:cs="Times New Roman"/>
                <w:b/>
                <w:i w:val="0"/>
                <w:color w:val="000000"/>
                <w:kern w:val="0"/>
                <w:sz w:val="28"/>
                <w:szCs w:val="28"/>
                <w:u w:val="none"/>
                <w:lang w:val="en-US" w:eastAsia="zh-CN" w:bidi="ar"/>
              </w:rPr>
            </w:pPr>
            <w:r>
              <w:rPr>
                <w:rFonts w:hint="default" w:ascii="Times New Roman" w:hAnsi="Times New Roman" w:eastAsia="方正仿宋_GBK" w:cs="Times New Roman"/>
                <w:b/>
                <w:bCs/>
                <w:i w:val="0"/>
                <w:iCs w:val="0"/>
                <w:color w:val="000000"/>
                <w:kern w:val="0"/>
                <w:sz w:val="28"/>
                <w:szCs w:val="28"/>
                <w:u w:val="none"/>
                <w:lang w:val="en-US" w:eastAsia="zh-CN" w:bidi="ar"/>
              </w:rPr>
              <w:t>概算总投资</w:t>
            </w:r>
          </w:p>
        </w:tc>
        <w:tc>
          <w:tcPr>
            <w:tcW w:w="1425" w:type="dxa"/>
            <w:shd w:val="clear" w:color="FFFFFF" w:fill="FFFFFF"/>
            <w:noWrap w:val="0"/>
            <w:vAlign w:val="center"/>
          </w:tcPr>
          <w:p w14:paraId="3939B930">
            <w:pPr>
              <w:keepNext w:val="0"/>
              <w:keepLines w:val="0"/>
              <w:widowControl/>
              <w:suppressLineNumbers w:val="0"/>
              <w:jc w:val="center"/>
              <w:textAlignment w:val="center"/>
              <w:rPr>
                <w:rFonts w:hint="default" w:ascii="Times New Roman" w:hAnsi="Times New Roman" w:eastAsia="宋体" w:cs="Times New Roman"/>
                <w:i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1项</w:t>
            </w:r>
          </w:p>
        </w:tc>
        <w:tc>
          <w:tcPr>
            <w:tcW w:w="1650" w:type="dxa"/>
            <w:shd w:val="clear" w:color="FFFFFF" w:fill="FFFFFF"/>
            <w:noWrap w:val="0"/>
            <w:vAlign w:val="center"/>
          </w:tcPr>
          <w:p w14:paraId="59502778">
            <w:pPr>
              <w:jc w:val="center"/>
              <w:rPr>
                <w:rFonts w:hint="default" w:ascii="Times New Roman" w:hAnsi="Times New Roman" w:eastAsia="方正小标宋_GBK" w:cs="Times New Roman"/>
                <w:kern w:val="0"/>
                <w:sz w:val="28"/>
                <w:szCs w:val="28"/>
                <w:vertAlign w:val="baseline"/>
              </w:rPr>
            </w:pPr>
          </w:p>
        </w:tc>
        <w:tc>
          <w:tcPr>
            <w:tcW w:w="1905" w:type="dxa"/>
            <w:shd w:val="clear" w:color="FFFFFF" w:fill="FFFFFF"/>
            <w:noWrap w:val="0"/>
            <w:vAlign w:val="center"/>
          </w:tcPr>
          <w:p w14:paraId="4DA3EF96">
            <w:pPr>
              <w:keepNext w:val="0"/>
              <w:keepLines w:val="0"/>
              <w:widowControl/>
              <w:suppressLineNumbers w:val="0"/>
              <w:jc w:val="center"/>
              <w:textAlignment w:val="center"/>
              <w:rPr>
                <w:rFonts w:hint="default" w:ascii="Times New Roman" w:hAnsi="Times New Roman" w:eastAsia="宋体" w:cs="Times New Roman"/>
                <w:b/>
                <w:i w:val="0"/>
                <w:color w:val="000000"/>
                <w:kern w:val="0"/>
                <w:sz w:val="28"/>
                <w:szCs w:val="28"/>
                <w:u w:val="none"/>
                <w:lang w:val="en-US" w:eastAsia="zh-CN" w:bidi="ar"/>
              </w:rPr>
            </w:pPr>
            <w:r>
              <w:rPr>
                <w:rFonts w:hint="default" w:ascii="Times New Roman" w:hAnsi="Times New Roman" w:eastAsia="方正仿宋_GBK" w:cs="Times New Roman"/>
                <w:b/>
                <w:bCs/>
                <w:i w:val="0"/>
                <w:iCs w:val="0"/>
                <w:color w:val="000000"/>
                <w:kern w:val="0"/>
                <w:sz w:val="28"/>
                <w:szCs w:val="28"/>
                <w:u w:val="none"/>
                <w:lang w:val="en-US" w:eastAsia="zh-CN" w:bidi="ar"/>
              </w:rPr>
              <w:t xml:space="preserve">1135.0 </w:t>
            </w:r>
          </w:p>
        </w:tc>
      </w:tr>
    </w:tbl>
    <w:p w14:paraId="14F0311B">
      <w:pPr>
        <w:pStyle w:val="5"/>
        <w:spacing w:line="580" w:lineRule="exact"/>
        <w:jc w:val="both"/>
        <w:rPr>
          <w:rFonts w:hint="eastAsia" w:ascii="方正小标宋_GBK" w:hAnsi="方正小标宋_GBK" w:eastAsia="方正小标宋_GBK" w:cs="方正小标宋_GBK"/>
          <w:kern w:val="0"/>
          <w:sz w:val="24"/>
          <w:szCs w:val="24"/>
        </w:rPr>
      </w:pPr>
    </w:p>
    <w:p w14:paraId="134EB563"/>
    <w:p w14:paraId="7D32F2D6">
      <w:pPr>
        <w:pStyle w:val="2"/>
      </w:pPr>
    </w:p>
    <w:p w14:paraId="19A14DDE">
      <w:pPr>
        <w:pStyle w:val="2"/>
      </w:pPr>
    </w:p>
    <w:p w14:paraId="7C006565">
      <w:pPr>
        <w:pStyle w:val="2"/>
      </w:pPr>
    </w:p>
    <w:p w14:paraId="0A9BF670">
      <w:pPr>
        <w:pStyle w:val="2"/>
      </w:pPr>
    </w:p>
    <w:p w14:paraId="6B8C4267">
      <w:pPr>
        <w:pStyle w:val="2"/>
      </w:pPr>
    </w:p>
    <w:p w14:paraId="5F32EE1D">
      <w:pPr>
        <w:pStyle w:val="2"/>
      </w:pPr>
    </w:p>
    <w:p w14:paraId="6EC175BB">
      <w:pPr>
        <w:pStyle w:val="2"/>
      </w:pPr>
    </w:p>
    <w:p w14:paraId="31C6C24B">
      <w:pPr>
        <w:pStyle w:val="2"/>
        <w:keepNext w:val="0"/>
        <w:keepLines w:val="0"/>
        <w:pageBreakBefore w:val="0"/>
        <w:widowControl w:val="0"/>
        <w:kinsoku/>
        <w:wordWrap/>
        <w:overflowPunct/>
        <w:topLinePunct w:val="0"/>
        <w:autoSpaceDE/>
        <w:autoSpaceDN/>
        <w:bidi w:val="0"/>
        <w:adjustRightInd/>
        <w:snapToGrid/>
        <w:spacing w:after="0" w:line="400" w:lineRule="exact"/>
        <w:textAlignment w:val="auto"/>
      </w:pPr>
    </w:p>
    <w:p w14:paraId="7F321D80">
      <w:pPr>
        <w:pStyle w:val="2"/>
        <w:keepNext w:val="0"/>
        <w:keepLines w:val="0"/>
        <w:pageBreakBefore w:val="0"/>
        <w:widowControl w:val="0"/>
        <w:kinsoku/>
        <w:wordWrap/>
        <w:overflowPunct/>
        <w:topLinePunct w:val="0"/>
        <w:autoSpaceDE/>
        <w:autoSpaceDN/>
        <w:bidi w:val="0"/>
        <w:adjustRightInd/>
        <w:snapToGrid/>
        <w:spacing w:after="0" w:line="400" w:lineRule="exact"/>
        <w:textAlignment w:val="auto"/>
      </w:pPr>
    </w:p>
    <w:p w14:paraId="48E4F1DA">
      <w:pPr>
        <w:keepNext w:val="0"/>
        <w:keepLines w:val="0"/>
        <w:pageBreakBefore w:val="0"/>
        <w:widowControl w:val="0"/>
        <w:kinsoku/>
        <w:wordWrap/>
        <w:overflowPunct/>
        <w:topLinePunct w:val="0"/>
        <w:autoSpaceDE/>
        <w:autoSpaceDN/>
        <w:bidi w:val="0"/>
        <w:adjustRightInd/>
        <w:snapToGrid/>
        <w:spacing w:line="400" w:lineRule="exact"/>
        <w:textAlignment w:val="auto"/>
      </w:pPr>
      <w:bookmarkStart w:id="0" w:name="_GoBack"/>
      <w:bookmarkEnd w:id="0"/>
    </w:p>
    <w:p w14:paraId="70C75173">
      <w:pPr>
        <w:pStyle w:val="2"/>
      </w:pPr>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w:t>
      </w:r>
      <w:r>
        <w:rPr>
          <w:rFonts w:hint="eastAsia" w:eastAsia="方正仿宋_GBK"/>
          <w:sz w:val="28"/>
          <w:szCs w:val="28"/>
          <w:u w:val="single"/>
          <w:lang w:eastAsia="zh-CN"/>
        </w:rPr>
        <w:t>、区民宗委</w:t>
      </w:r>
      <w:r>
        <w:rPr>
          <w:rFonts w:hint="eastAsia" w:eastAsia="方正仿宋_GBK"/>
          <w:sz w:val="28"/>
          <w:szCs w:val="28"/>
          <w:u w:val="single"/>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7</w:t>
      </w:r>
      <w:r>
        <w:rPr>
          <w:rFonts w:eastAsia="方正仿宋_GBK"/>
          <w:sz w:val="28"/>
          <w:szCs w:val="28"/>
          <w:u w:val="thick"/>
        </w:rPr>
        <w:t>月</w:t>
      </w:r>
      <w:r>
        <w:rPr>
          <w:rFonts w:hint="eastAsia" w:eastAsia="方正仿宋_GBK"/>
          <w:sz w:val="28"/>
          <w:szCs w:val="28"/>
          <w:u w:val="thick"/>
          <w:lang w:val="en-US" w:eastAsia="zh-CN"/>
        </w:rPr>
        <w:t>23</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F1956A15-B963-4FCC-9EBC-EA45839FEBB7}"/>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2B14D8D0-E87F-41F8-B7A9-8F1C6B4E77E1}"/>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93BCD211-30D2-4742-A191-7D2D2A4D9DAD}"/>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3"/>
        <w:rFonts w:hint="eastAsia" w:ascii="宋体" w:hAnsi="宋体" w:cs="宋体"/>
        <w:sz w:val="28"/>
        <w:szCs w:val="28"/>
      </w:rPr>
    </w:pPr>
    <w:r>
      <w:rPr>
        <w:rFonts w:hint="eastAsia" w:ascii="宋体" w:hAnsi="宋体" w:cs="宋体"/>
        <w:sz w:val="28"/>
        <w:szCs w:val="28"/>
      </w:rPr>
      <w:fldChar w:fldCharType="begin"/>
    </w:r>
    <w:r>
      <w:rPr>
        <w:rStyle w:val="13"/>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3"/>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0E3E06"/>
    <w:rsid w:val="04BB474E"/>
    <w:rsid w:val="06B156A8"/>
    <w:rsid w:val="09FA769E"/>
    <w:rsid w:val="0B7A378A"/>
    <w:rsid w:val="0C443D5D"/>
    <w:rsid w:val="0C4A4FFD"/>
    <w:rsid w:val="0CFC0645"/>
    <w:rsid w:val="0D37421D"/>
    <w:rsid w:val="0E090617"/>
    <w:rsid w:val="119A3908"/>
    <w:rsid w:val="14CA633F"/>
    <w:rsid w:val="15636F5B"/>
    <w:rsid w:val="175C5702"/>
    <w:rsid w:val="181B2628"/>
    <w:rsid w:val="18365A0D"/>
    <w:rsid w:val="193E59D1"/>
    <w:rsid w:val="1A261065"/>
    <w:rsid w:val="1F013809"/>
    <w:rsid w:val="1F950368"/>
    <w:rsid w:val="208F215E"/>
    <w:rsid w:val="242A28CA"/>
    <w:rsid w:val="250D18ED"/>
    <w:rsid w:val="254A0970"/>
    <w:rsid w:val="27F93F48"/>
    <w:rsid w:val="28D139F4"/>
    <w:rsid w:val="2AD46A97"/>
    <w:rsid w:val="31A87524"/>
    <w:rsid w:val="34E02B31"/>
    <w:rsid w:val="39705D78"/>
    <w:rsid w:val="397671E0"/>
    <w:rsid w:val="3B007A89"/>
    <w:rsid w:val="3DE43692"/>
    <w:rsid w:val="3EF47EDA"/>
    <w:rsid w:val="40A351EE"/>
    <w:rsid w:val="42212F8E"/>
    <w:rsid w:val="487D33E1"/>
    <w:rsid w:val="4E50267E"/>
    <w:rsid w:val="4F735634"/>
    <w:rsid w:val="4FFB4CF6"/>
    <w:rsid w:val="505A50ED"/>
    <w:rsid w:val="5130612A"/>
    <w:rsid w:val="534E1E00"/>
    <w:rsid w:val="5726180C"/>
    <w:rsid w:val="57A8352A"/>
    <w:rsid w:val="57DD0F68"/>
    <w:rsid w:val="5F75634D"/>
    <w:rsid w:val="5FFE1A79"/>
    <w:rsid w:val="616F605C"/>
    <w:rsid w:val="653B0AE4"/>
    <w:rsid w:val="66560D21"/>
    <w:rsid w:val="678D70A8"/>
    <w:rsid w:val="6A6C1DE8"/>
    <w:rsid w:val="6AF30A16"/>
    <w:rsid w:val="6BAE6A0F"/>
    <w:rsid w:val="6C68355C"/>
    <w:rsid w:val="6CE440E0"/>
    <w:rsid w:val="6EF61234"/>
    <w:rsid w:val="72141C90"/>
    <w:rsid w:val="764E6BC5"/>
    <w:rsid w:val="78624336"/>
    <w:rsid w:val="798F3B70"/>
    <w:rsid w:val="7AED1855"/>
    <w:rsid w:val="7CE02C9B"/>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4"/>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customStyle="1" w:styleId="14">
    <w:name w:val="页眉 Char"/>
    <w:basedOn w:val="12"/>
    <w:link w:val="9"/>
    <w:semiHidden/>
    <w:qFormat/>
    <w:locked/>
    <w:uiPriority w:val="0"/>
    <w:rPr>
      <w:rFonts w:eastAsia="宋体"/>
      <w:kern w:val="2"/>
      <w:sz w:val="18"/>
      <w:szCs w:val="18"/>
      <w:lang w:val="en-US" w:eastAsia="zh-CN" w:bidi="ar-SA"/>
    </w:rPr>
  </w:style>
  <w:style w:type="character" w:customStyle="1" w:styleId="15">
    <w:name w:val="font21"/>
    <w:basedOn w:val="12"/>
    <w:qFormat/>
    <w:uiPriority w:val="0"/>
    <w:rPr>
      <w:rFonts w:hint="eastAsia" w:ascii="宋体" w:hAnsi="宋体" w:eastAsia="宋体" w:cs="宋体"/>
      <w:color w:val="000000"/>
      <w:sz w:val="24"/>
      <w:szCs w:val="24"/>
      <w:u w:val="none"/>
    </w:rPr>
  </w:style>
  <w:style w:type="character" w:customStyle="1" w:styleId="16">
    <w:name w:val="font41"/>
    <w:basedOn w:val="12"/>
    <w:qFormat/>
    <w:uiPriority w:val="0"/>
    <w:rPr>
      <w:rFonts w:hint="eastAsia" w:ascii="方正仿宋_GBK" w:hAnsi="方正仿宋_GBK" w:eastAsia="方正仿宋_GBK" w:cs="方正仿宋_GBK"/>
      <w:color w:val="000000"/>
      <w:sz w:val="28"/>
      <w:szCs w:val="28"/>
      <w:u w:val="none"/>
    </w:rPr>
  </w:style>
  <w:style w:type="paragraph" w:customStyle="1" w:styleId="17">
    <w:name w:val="默认段落字体 Para Char Char Char Char"/>
    <w:basedOn w:val="1"/>
    <w:qFormat/>
    <w:uiPriority w:val="0"/>
    <w:rPr>
      <w:szCs w:val="20"/>
    </w:rPr>
  </w:style>
  <w:style w:type="paragraph" w:customStyle="1" w:styleId="18">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9">
    <w:name w:val="font71"/>
    <w:basedOn w:val="12"/>
    <w:qFormat/>
    <w:uiPriority w:val="0"/>
    <w:rPr>
      <w:rFonts w:ascii="方正黑体_GBK" w:hAnsi="方正黑体_GBK" w:eastAsia="方正黑体_GBK" w:cs="方正黑体_GBK"/>
      <w:color w:val="000000"/>
      <w:sz w:val="28"/>
      <w:szCs w:val="28"/>
      <w:u w:val="none"/>
    </w:rPr>
  </w:style>
  <w:style w:type="character" w:customStyle="1" w:styleId="20">
    <w:name w:val="font81"/>
    <w:basedOn w:val="12"/>
    <w:qFormat/>
    <w:uiPriority w:val="0"/>
    <w:rPr>
      <w:rFonts w:ascii="方正楷体_GBK" w:hAnsi="方正楷体_GBK" w:eastAsia="方正楷体_GBK" w:cs="方正楷体_GBK"/>
      <w:b/>
      <w:bCs/>
      <w:color w:val="000000"/>
      <w:sz w:val="24"/>
      <w:szCs w:val="24"/>
      <w:u w:val="none"/>
    </w:rPr>
  </w:style>
  <w:style w:type="character" w:customStyle="1" w:styleId="21">
    <w:name w:val="font91"/>
    <w:basedOn w:val="12"/>
    <w:qFormat/>
    <w:uiPriority w:val="0"/>
    <w:rPr>
      <w:rFonts w:ascii="方正仿宋_GBK" w:hAnsi="方正仿宋_GBK" w:eastAsia="方正仿宋_GBK" w:cs="方正仿宋_GBK"/>
      <w:color w:val="000000"/>
      <w:sz w:val="24"/>
      <w:szCs w:val="24"/>
      <w:u w:val="none"/>
    </w:rPr>
  </w:style>
  <w:style w:type="character" w:customStyle="1" w:styleId="22">
    <w:name w:val="font101"/>
    <w:basedOn w:val="12"/>
    <w:qFormat/>
    <w:uiPriority w:val="0"/>
    <w:rPr>
      <w:rFonts w:hint="eastAsia" w:ascii="方正仿宋_GBK" w:hAnsi="方正仿宋_GBK" w:eastAsia="方正仿宋_GBK" w:cs="方正仿宋_GBK"/>
      <w:color w:val="000000"/>
      <w:sz w:val="24"/>
      <w:szCs w:val="24"/>
      <w:u w:val="none"/>
    </w:rPr>
  </w:style>
  <w:style w:type="character" w:customStyle="1" w:styleId="23">
    <w:name w:val="font61"/>
    <w:basedOn w:val="12"/>
    <w:qFormat/>
    <w:uiPriority w:val="0"/>
    <w:rPr>
      <w:rFonts w:hint="default" w:ascii="Times New Roman" w:hAnsi="Times New Roman" w:cs="Times New Roman"/>
      <w:color w:val="000000"/>
      <w:sz w:val="24"/>
      <w:szCs w:val="24"/>
      <w:u w:val="none"/>
    </w:rPr>
  </w:style>
  <w:style w:type="paragraph" w:customStyle="1" w:styleId="24">
    <w:name w:val="默认"/>
    <w:qFormat/>
    <w:uiPriority w:val="0"/>
    <w:rPr>
      <w:rFonts w:ascii="Helvetica" w:hAnsi="Helvetica" w:eastAsia="Helvetica" w:cs="Helvetica"/>
      <w:color w:val="000000"/>
      <w:sz w:val="22"/>
      <w:szCs w:val="22"/>
      <w:lang w:val="en-US" w:eastAsia="zh-CN" w:bidi="ar-SA"/>
    </w:rPr>
  </w:style>
  <w:style w:type="paragraph" w:customStyle="1" w:styleId="25">
    <w:name w:val="_Style 5"/>
    <w:basedOn w:val="1"/>
    <w:qFormat/>
    <w:uiPriority w:val="0"/>
  </w:style>
  <w:style w:type="character" w:customStyle="1" w:styleId="26">
    <w:name w:val="font51"/>
    <w:basedOn w:val="12"/>
    <w:uiPriority w:val="0"/>
    <w:rPr>
      <w:rFonts w:ascii="方正黑体_GBK" w:hAnsi="方正黑体_GBK" w:eastAsia="方正黑体_GBK" w:cs="方正黑体_GBK"/>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1133</Words>
  <Characters>1281</Characters>
  <Lines>11</Lines>
  <Paragraphs>3</Paragraphs>
  <TotalTime>3</TotalTime>
  <ScaleCrop>false</ScaleCrop>
  <LinksUpToDate>false</LinksUpToDate>
  <CharactersWithSpaces>1431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2026-07-23T03:39:49Z</cp:lastPrinted>
  <dcterms:modified xsi:type="dcterms:W3CDTF">2026-07-23T03:39:51Z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