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282</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60533FF1">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关于黔江区濯水镇蒲花社区、柏杨社区、濯水社区2027年度市级美丽移民村建设项目</w:t>
      </w:r>
    </w:p>
    <w:p w14:paraId="688BB1A7">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可行性研究报告的批复</w:t>
      </w:r>
    </w:p>
    <w:p w14:paraId="78C25BAB">
      <w:pPr>
        <w:spacing w:line="575" w:lineRule="exact"/>
        <w:rPr>
          <w:rFonts w:ascii="仿宋_GB2312" w:eastAsia="仿宋_GB2312"/>
          <w:sz w:val="32"/>
        </w:rPr>
      </w:pPr>
    </w:p>
    <w:p w14:paraId="3D9FA3C7">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重庆市枳丹石城市建设开发有限公司：</w:t>
      </w:r>
    </w:p>
    <w:p w14:paraId="0603EB0A">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rPr>
        <w:t>你</w:t>
      </w:r>
      <w:r>
        <w:rPr>
          <w:rFonts w:hint="default" w:ascii="Times New Roman" w:hAnsi="Times New Roman" w:eastAsia="方正仿宋_GBK" w:cs="Times New Roman"/>
          <w:sz w:val="32"/>
          <w:szCs w:val="32"/>
          <w:lang w:eastAsia="zh-CN"/>
        </w:rPr>
        <w:t>司</w:t>
      </w:r>
      <w:r>
        <w:rPr>
          <w:rFonts w:hint="default" w:ascii="Times New Roman" w:hAnsi="Times New Roman" w:eastAsia="方正仿宋_GBK" w:cs="Times New Roman"/>
          <w:sz w:val="32"/>
          <w:szCs w:val="32"/>
        </w:rPr>
        <w:t>《关于</w:t>
      </w:r>
      <w:r>
        <w:rPr>
          <w:rFonts w:hint="default" w:ascii="Times New Roman" w:hAnsi="Times New Roman" w:eastAsia="方正仿宋_GBK" w:cs="Times New Roman"/>
          <w:sz w:val="32"/>
          <w:szCs w:val="32"/>
          <w:lang w:eastAsia="zh-CN"/>
        </w:rPr>
        <w:t>审批</w:t>
      </w:r>
      <w:r>
        <w:rPr>
          <w:rFonts w:hint="default" w:ascii="Times New Roman" w:hAnsi="Times New Roman" w:eastAsia="方正仿宋_GBK" w:cs="Times New Roman"/>
          <w:sz w:val="32"/>
          <w:szCs w:val="32"/>
        </w:rPr>
        <w:t>黔江区濯水镇蒲花社区、柏杨社区、濯水社区2027年度市级美丽移民村建设项目可行性研究报告</w:t>
      </w:r>
      <w:r>
        <w:rPr>
          <w:rFonts w:hint="default" w:ascii="Times New Roman" w:hAnsi="Times New Roman" w:eastAsia="方正仿宋_GBK" w:cs="Times New Roman"/>
          <w:sz w:val="32"/>
          <w:szCs w:val="32"/>
          <w:lang w:eastAsia="zh-CN"/>
        </w:rPr>
        <w:t>审批请示的请示</w:t>
      </w:r>
      <w:r>
        <w:rPr>
          <w:rFonts w:hint="default" w:ascii="Times New Roman" w:hAnsi="Times New Roman" w:eastAsia="方正仿宋_GBK" w:cs="Times New Roman"/>
          <w:sz w:val="32"/>
          <w:szCs w:val="32"/>
        </w:rPr>
        <w:t>》（枳丹石</w:t>
      </w:r>
      <w:r>
        <w:rPr>
          <w:rFonts w:hint="default" w:ascii="Times New Roman" w:hAnsi="Times New Roman" w:eastAsia="方正仿宋_GBK" w:cs="Times New Roman"/>
          <w:sz w:val="32"/>
          <w:szCs w:val="32"/>
          <w:lang w:eastAsia="zh-CN"/>
        </w:rPr>
        <w:t>公司文</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sz w:val="32"/>
          <w:szCs w:val="32"/>
          <w:lang w:val="en-US" w:eastAsia="zh-CN"/>
        </w:rPr>
        <w:t>227</w:t>
      </w:r>
      <w:r>
        <w:rPr>
          <w:rFonts w:hint="default" w:ascii="Times New Roman" w:hAnsi="Times New Roman" w:eastAsia="方正仿宋_GBK" w:cs="Times New Roman"/>
          <w:sz w:val="32"/>
          <w:szCs w:val="32"/>
        </w:rPr>
        <w:t>号）收悉。经区政府</w:t>
      </w:r>
      <w:r>
        <w:rPr>
          <w:rFonts w:hint="default" w:ascii="Times New Roman" w:hAnsi="Times New Roman" w:eastAsia="方正仿宋_GBK" w:cs="Times New Roman"/>
          <w:sz w:val="32"/>
          <w:szCs w:val="32"/>
          <w:lang w:eastAsia="zh-CN"/>
        </w:rPr>
        <w:t>投资项目前期工作服务中心审核</w:t>
      </w:r>
      <w:r>
        <w:rPr>
          <w:rFonts w:hint="default" w:ascii="Times New Roman" w:hAnsi="Times New Roman" w:eastAsia="方正仿宋_GBK" w:cs="Times New Roman"/>
          <w:b w:val="0"/>
          <w:bCs w:val="0"/>
          <w:sz w:val="32"/>
          <w:szCs w:val="32"/>
          <w:lang w:eastAsia="zh-CN"/>
        </w:rPr>
        <w:t>，经研究，</w:t>
      </w:r>
      <w:r>
        <w:rPr>
          <w:rFonts w:hint="default" w:ascii="Times New Roman" w:hAnsi="Times New Roman" w:eastAsia="方正仿宋_GBK" w:cs="Times New Roman"/>
          <w:b w:val="0"/>
          <w:bCs w:val="0"/>
          <w:sz w:val="32"/>
          <w:szCs w:val="32"/>
        </w:rPr>
        <w:t>原则同意该项目可行性研究报告</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现批复如下：</w:t>
      </w:r>
    </w:p>
    <w:p w14:paraId="29D2921F">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一、为巩固提升濯水镇蒲花社区、柏杨社区、濯水社区大中型水库库区移民安置成果，建设市级美丽移民村，同意实施该项目。</w:t>
      </w:r>
    </w:p>
    <w:p w14:paraId="200013A9">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二、项目代码：2606</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500114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01</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938214。</w:t>
      </w:r>
    </w:p>
    <w:p w14:paraId="61062ADA">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三、项目业主：重庆市枳丹石城市建设开发有限公司。</w:t>
      </w:r>
    </w:p>
    <w:p w14:paraId="2043BB2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四、项目建设地点：黔江区</w:t>
      </w:r>
      <w:r>
        <w:rPr>
          <w:rFonts w:hint="default" w:ascii="Times New Roman" w:hAnsi="Times New Roman" w:eastAsia="方正仿宋_GBK" w:cs="Times New Roman"/>
          <w:b w:val="0"/>
          <w:bCs w:val="0"/>
          <w:sz w:val="32"/>
          <w:szCs w:val="32"/>
          <w:lang w:eastAsia="zh-CN"/>
        </w:rPr>
        <w:t>濯水镇濯水社区、白杨社区、蒲花社区</w:t>
      </w:r>
      <w:r>
        <w:rPr>
          <w:rFonts w:hint="default" w:ascii="Times New Roman" w:hAnsi="Times New Roman" w:eastAsia="方正仿宋_GBK" w:cs="Times New Roman"/>
          <w:b w:val="0"/>
          <w:bCs w:val="0"/>
          <w:sz w:val="32"/>
          <w:szCs w:val="32"/>
        </w:rPr>
        <w:t>。</w:t>
      </w:r>
    </w:p>
    <w:p w14:paraId="045BA41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五、建设规模、标准及主要建设内容：</w:t>
      </w:r>
      <w:r>
        <w:rPr>
          <w:rFonts w:hint="default" w:ascii="Times New Roman" w:hAnsi="Times New Roman" w:eastAsia="方正仿宋_GBK" w:cs="Times New Roman"/>
          <w:b w:val="0"/>
          <w:bCs w:val="0"/>
          <w:sz w:val="32"/>
          <w:szCs w:val="32"/>
          <w:lang w:eastAsia="zh-CN"/>
        </w:rPr>
        <w:t>硬化道路2738平方米，道路油化（白改黑）3585平方米，建设人行便道346米，安装太阳能路灯187盏，数字化设备2套，健身器材2套，休闲座椅8套，水源点整治1座。院坝硬化1720平方米，建设院坝花池2321米，青砖矮墙4467米，雨水管网250米，污水管网1730米等</w:t>
      </w:r>
      <w:r>
        <w:rPr>
          <w:rFonts w:hint="default" w:ascii="Times New Roman" w:hAnsi="Times New Roman" w:eastAsia="方正仿宋_GBK" w:cs="Times New Roman"/>
          <w:b w:val="0"/>
          <w:bCs w:val="0"/>
          <w:sz w:val="32"/>
          <w:szCs w:val="32"/>
        </w:rPr>
        <w:t>。</w:t>
      </w:r>
    </w:p>
    <w:p w14:paraId="6A92DB27">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六、投资估算及资金来源：项目估算总投资934.56万元，其中：建筑工程684.44万元，机电设备及安装工程4.52万元，施工临时工程31.54万元，独立费用115.46万元，基本预备费83.60万元，专项部分15.00万元。资金来源为</w:t>
      </w:r>
      <w:r>
        <w:rPr>
          <w:rFonts w:hint="default" w:ascii="Times New Roman" w:hAnsi="Times New Roman" w:eastAsia="方正仿宋_GBK" w:cs="Times New Roman"/>
          <w:b w:val="0"/>
          <w:bCs w:val="0"/>
          <w:sz w:val="32"/>
          <w:szCs w:val="32"/>
          <w:lang w:eastAsia="zh-CN"/>
        </w:rPr>
        <w:t>大中型水库移民后期扶持资金</w:t>
      </w:r>
      <w:r>
        <w:rPr>
          <w:rFonts w:hint="default" w:ascii="Times New Roman" w:hAnsi="Times New Roman" w:eastAsia="方正仿宋_GBK" w:cs="Times New Roman"/>
          <w:b w:val="0"/>
          <w:bCs w:val="0"/>
          <w:sz w:val="32"/>
          <w:szCs w:val="32"/>
        </w:rPr>
        <w:t>。</w:t>
      </w:r>
    </w:p>
    <w:p w14:paraId="402C7B14">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七、建设工期：</w:t>
      </w:r>
      <w:r>
        <w:rPr>
          <w:rFonts w:hint="default" w:ascii="Times New Roman" w:hAnsi="Times New Roman" w:eastAsia="方正仿宋_GBK" w:cs="Times New Roman"/>
          <w:b w:val="0"/>
          <w:bCs w:val="0"/>
          <w:sz w:val="32"/>
          <w:szCs w:val="32"/>
          <w:lang w:val="en-US" w:eastAsia="zh-CN"/>
        </w:rPr>
        <w:t>12</w:t>
      </w:r>
      <w:r>
        <w:rPr>
          <w:rFonts w:hint="default" w:ascii="Times New Roman" w:hAnsi="Times New Roman" w:eastAsia="方正仿宋_GBK" w:cs="Times New Roman"/>
          <w:b w:val="0"/>
          <w:bCs w:val="0"/>
          <w:sz w:val="32"/>
          <w:szCs w:val="32"/>
        </w:rPr>
        <w:t>个月。</w:t>
      </w:r>
    </w:p>
    <w:p w14:paraId="67FE926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八、招</w:t>
      </w:r>
      <w:r>
        <w:rPr>
          <w:rFonts w:hint="default" w:ascii="Times New Roman" w:hAnsi="Times New Roman" w:eastAsia="方正仿宋_GBK" w:cs="Times New Roman"/>
          <w:b w:val="0"/>
          <w:bCs w:val="0"/>
          <w:sz w:val="32"/>
          <w:szCs w:val="32"/>
          <w:lang w:eastAsia="zh-CN"/>
        </w:rPr>
        <w:t>投</w:t>
      </w:r>
      <w:r>
        <w:rPr>
          <w:rFonts w:hint="default" w:ascii="Times New Roman" w:hAnsi="Times New Roman" w:eastAsia="方正仿宋_GBK" w:cs="Times New Roman"/>
          <w:b w:val="0"/>
          <w:bCs w:val="0"/>
          <w:sz w:val="32"/>
          <w:szCs w:val="32"/>
        </w:rPr>
        <w:t>标核准：本项目招标范围为工程施工，勘察、设计、监理等与工程建设有关的服务，以及与工程建设有关的重要设备、材料等的采购。达到依法必须招标限额标准的，招标方式为公开招标，招标组织形式为委托招标，招标公告在指定媒介公开发布。</w:t>
      </w:r>
    </w:p>
    <w:p w14:paraId="04762F27">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val="0"/>
          <w:bCs w:val="0"/>
          <w:sz w:val="32"/>
          <w:szCs w:val="32"/>
        </w:rPr>
        <w:t>九、有关要求</w:t>
      </w:r>
      <w:r>
        <w:rPr>
          <w:rFonts w:hint="eastAsia" w:ascii="Times New Roman" w:hAnsi="Times New Roman" w:eastAsia="方正仿宋_GBK" w:cs="Times New Roman"/>
          <w:b w:val="0"/>
          <w:bCs w:val="0"/>
          <w:sz w:val="32"/>
          <w:szCs w:val="32"/>
          <w:lang w:eastAsia="zh-CN"/>
        </w:rPr>
        <w:t>：</w:t>
      </w:r>
    </w:p>
    <w:p w14:paraId="01530097">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eastAsia" w:ascii="Times New Roman" w:hAnsi="Times New Roman" w:eastAsia="方正仿宋_GBK" w:cs="Times New Roman"/>
          <w:b w:val="0"/>
          <w:bCs w:val="0"/>
          <w:sz w:val="32"/>
          <w:szCs w:val="32"/>
          <w:lang w:eastAsia="zh-CN"/>
        </w:rPr>
        <w:t>一</w:t>
      </w:r>
      <w:r>
        <w:rPr>
          <w:rFonts w:hint="default" w:ascii="Times New Roman" w:hAnsi="Times New Roman" w:eastAsia="方正仿宋_GBK" w:cs="Times New Roman"/>
          <w:b w:val="0"/>
          <w:bCs w:val="0"/>
          <w:sz w:val="32"/>
          <w:szCs w:val="32"/>
        </w:rPr>
        <w:t>）根据《关于印发村庄建设项目简易审批方案的通知》（黔江发改委发〔2022〕64号文）要求，本项目适用村庄建设项目简易审批程序。本批复中明确的项目投资估算为项目控制性投资，不再审批项目投资概算。</w:t>
      </w:r>
    </w:p>
    <w:p w14:paraId="4AD7F43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eastAsia" w:ascii="Times New Roman" w:hAnsi="Times New Roman" w:eastAsia="方正仿宋_GBK" w:cs="Times New Roman"/>
          <w:b w:val="0"/>
          <w:bCs w:val="0"/>
          <w:sz w:val="32"/>
          <w:szCs w:val="32"/>
          <w:lang w:eastAsia="zh-CN"/>
        </w:rPr>
        <w:t>二</w:t>
      </w:r>
      <w:r>
        <w:rPr>
          <w:rFonts w:hint="default" w:ascii="Times New Roman" w:hAnsi="Times New Roman" w:eastAsia="方正仿宋_GBK" w:cs="Times New Roman"/>
          <w:b w:val="0"/>
          <w:bCs w:val="0"/>
          <w:sz w:val="32"/>
          <w:szCs w:val="32"/>
        </w:rPr>
        <w:t>）认真落实安全生产责任制,强化项目资金管理，切实控制投资，严控工程质量，加快推进项目实施，确保工程早日建成投用。</w:t>
      </w:r>
    </w:p>
    <w:p w14:paraId="468AB0DE">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p>
    <w:p w14:paraId="0108886D">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eastAsia" w:ascii="仿宋_GB2312" w:hAnsi="仿宋_GB2312" w:eastAsia="仿宋_GB2312" w:cs="仿宋_GB2312"/>
          <w:b w:val="0"/>
          <w:bCs w:val="0"/>
          <w:sz w:val="32"/>
          <w:szCs w:val="32"/>
        </w:rPr>
      </w:pPr>
      <w:r>
        <w:rPr>
          <w:rFonts w:hint="default" w:ascii="Times New Roman" w:hAnsi="Times New Roman" w:eastAsia="方正仿宋_GBK" w:cs="Times New Roman"/>
          <w:b w:val="0"/>
          <w:bCs w:val="0"/>
          <w:sz w:val="32"/>
          <w:szCs w:val="32"/>
        </w:rPr>
        <w:t>附件：</w:t>
      </w:r>
      <w:r>
        <w:rPr>
          <w:rFonts w:hint="default" w:ascii="Times New Roman" w:hAnsi="Times New Roman" w:eastAsia="方正仿宋_GBK" w:cs="Times New Roman"/>
          <w:b w:val="0"/>
          <w:bCs w:val="0"/>
          <w:sz w:val="32"/>
          <w:szCs w:val="32"/>
          <w:lang w:eastAsia="zh-CN"/>
        </w:rPr>
        <w:t>黔江区濯水镇蒲花社区、柏杨社区、濯水社区2027年度市级美丽移民村建设项目</w:t>
      </w:r>
      <w:r>
        <w:rPr>
          <w:rFonts w:hint="default" w:ascii="Times New Roman" w:hAnsi="Times New Roman" w:eastAsia="方正仿宋_GBK" w:cs="Times New Roman"/>
          <w:b w:val="0"/>
          <w:bCs w:val="0"/>
          <w:sz w:val="32"/>
          <w:szCs w:val="32"/>
        </w:rPr>
        <w:t>投资估算表</w:t>
      </w:r>
    </w:p>
    <w:p w14:paraId="68B012B0">
      <w:pPr>
        <w:spacing w:line="600" w:lineRule="exact"/>
        <w:ind w:firstLine="640" w:firstLineChars="200"/>
        <w:rPr>
          <w:rFonts w:eastAsia="方正仿宋_GBK"/>
          <w:sz w:val="32"/>
          <w:szCs w:val="32"/>
        </w:rPr>
      </w:pPr>
      <w:r>
        <w:rPr>
          <w:rFonts w:hint="eastAsia" w:ascii="仿宋_GB2312" w:hAnsi="仿宋_GB2312" w:eastAsia="仿宋_GB2312" w:cs="仿宋_GB2312"/>
          <w:b w:val="0"/>
          <w:bCs w:val="0"/>
          <w:sz w:val="32"/>
          <w:szCs w:val="32"/>
          <w:lang w:val="en-US" w:eastAsia="zh-CN"/>
        </w:rPr>
        <w:t xml:space="preserve"> </w:t>
      </w:r>
      <w:r>
        <w:rPr>
          <w:rFonts w:hint="eastAsia" w:eastAsia="方正仿宋_GBK"/>
          <w:sz w:val="32"/>
          <w:szCs w:val="32"/>
          <w:lang w:val="en-US" w:eastAsia="zh-CN"/>
        </w:rPr>
        <w:t xml:space="preserve"> </w:t>
      </w:r>
    </w:p>
    <w:p w14:paraId="0BAB3E0E">
      <w:pPr>
        <w:spacing w:line="575" w:lineRule="exact"/>
        <w:rPr>
          <w:rFonts w:eastAsia="方正仿宋_GBK"/>
          <w:sz w:val="32"/>
          <w:szCs w:val="32"/>
        </w:rPr>
      </w:pPr>
      <w:r>
        <w:rPr>
          <w:rFonts w:eastAsia="方正仿宋_GBK"/>
          <w:sz w:val="32"/>
          <w:szCs w:val="32"/>
        </w:rPr>
        <w:t xml:space="preserve">            </w:t>
      </w:r>
    </w:p>
    <w:p w14:paraId="27286FA9">
      <w:pPr>
        <w:spacing w:line="575" w:lineRule="exact"/>
        <w:ind w:firstLine="3520" w:firstLineChars="1100"/>
        <w:rPr>
          <w:rFonts w:eastAsia="方正仿宋_GBK"/>
          <w:sz w:val="32"/>
          <w:szCs w:val="32"/>
        </w:rPr>
      </w:pPr>
      <w:r>
        <w:rPr>
          <w:rFonts w:eastAsia="方正仿宋_GBK"/>
          <w:sz w:val="32"/>
          <w:szCs w:val="32"/>
        </w:rPr>
        <w:t>重庆市黔江区发展和改革委员会</w:t>
      </w:r>
    </w:p>
    <w:p w14:paraId="756C1108">
      <w:pPr>
        <w:spacing w:line="575" w:lineRule="exact"/>
        <w:rPr>
          <w:rFonts w:eastAsia="方正仿宋_GBK"/>
          <w:sz w:val="28"/>
          <w:szCs w:val="28"/>
        </w:rPr>
      </w:pPr>
      <w:r>
        <w:rPr>
          <w:rFonts w:eastAsia="方正仿宋_GBK"/>
          <w:sz w:val="32"/>
          <w:szCs w:val="32"/>
        </w:rPr>
        <w:t xml:space="preserve">                  </w:t>
      </w:r>
      <w:r>
        <w:rPr>
          <w:rFonts w:hint="eastAsia" w:eastAsia="方正仿宋_GBK"/>
          <w:sz w:val="32"/>
          <w:szCs w:val="32"/>
        </w:rPr>
        <w:t xml:space="preserve">        </w:t>
      </w:r>
      <w:r>
        <w:rPr>
          <w:rFonts w:eastAsia="方正仿宋_GBK"/>
          <w:sz w:val="32"/>
          <w:szCs w:val="32"/>
        </w:rPr>
        <w:t xml:space="preserve">  202</w:t>
      </w:r>
      <w:r>
        <w:rPr>
          <w:rFonts w:hint="eastAsia" w:eastAsia="方正仿宋_GBK"/>
          <w:sz w:val="32"/>
          <w:szCs w:val="32"/>
          <w:lang w:val="en-US" w:eastAsia="zh-CN"/>
        </w:rPr>
        <w:t>6</w:t>
      </w:r>
      <w:r>
        <w:rPr>
          <w:rFonts w:eastAsia="方正仿宋_GBK"/>
          <w:sz w:val="32"/>
          <w:szCs w:val="32"/>
        </w:rPr>
        <w:t>年</w:t>
      </w:r>
      <w:r>
        <w:rPr>
          <w:rFonts w:hint="eastAsia" w:eastAsia="方正仿宋_GBK"/>
          <w:sz w:val="32"/>
          <w:szCs w:val="32"/>
          <w:lang w:val="en-US" w:eastAsia="zh-CN"/>
        </w:rPr>
        <w:t>8</w:t>
      </w:r>
      <w:r>
        <w:rPr>
          <w:rFonts w:eastAsia="方正仿宋_GBK"/>
          <w:sz w:val="32"/>
          <w:szCs w:val="32"/>
        </w:rPr>
        <w:t>月</w:t>
      </w:r>
      <w:r>
        <w:rPr>
          <w:rFonts w:hint="eastAsia" w:eastAsia="方正仿宋_GBK"/>
          <w:sz w:val="32"/>
          <w:szCs w:val="32"/>
          <w:lang w:val="en-US" w:eastAsia="zh-CN"/>
        </w:rPr>
        <w:t>6</w:t>
      </w:r>
      <w:r>
        <w:rPr>
          <w:rFonts w:eastAsia="方正仿宋_GBK"/>
          <w:sz w:val="32"/>
          <w:szCs w:val="32"/>
        </w:rPr>
        <w:t>日</w:t>
      </w:r>
    </w:p>
    <w:p w14:paraId="0D887A48">
      <w:pPr>
        <w:keepNext w:val="0"/>
        <w:keepLines w:val="0"/>
        <w:pageBreakBefore w:val="0"/>
        <w:kinsoku/>
        <w:wordWrap/>
        <w:overflowPunct/>
        <w:topLinePunct w:val="0"/>
        <w:bidi w:val="0"/>
        <w:snapToGrid w:val="0"/>
        <w:spacing w:line="520" w:lineRule="exact"/>
        <w:jc w:val="center"/>
        <w:textAlignment w:val="auto"/>
        <w:rPr>
          <w:rFonts w:hint="default" w:ascii="Times New Roman" w:hAnsi="Times New Roman" w:eastAsia="方正仿宋_GBK" w:cs="Times New Roman"/>
          <w:sz w:val="32"/>
          <w:szCs w:val="32"/>
        </w:rPr>
      </w:pPr>
    </w:p>
    <w:p w14:paraId="08364F60">
      <w:pPr>
        <w:pStyle w:val="3"/>
        <w:rPr>
          <w:rFonts w:hint="eastAsia" w:ascii="方正黑体_GBK" w:hAnsi="方正黑体_GBK" w:eastAsia="方正黑体_GBK" w:cs="方正黑体_GBK"/>
          <w:sz w:val="32"/>
          <w:szCs w:val="32"/>
          <w:lang w:eastAsia="zh-CN"/>
        </w:rPr>
      </w:pPr>
    </w:p>
    <w:p w14:paraId="48D84B4D">
      <w:pPr>
        <w:pStyle w:val="4"/>
        <w:rPr>
          <w:rFonts w:hint="eastAsia" w:ascii="方正黑体_GBK" w:hAnsi="方正黑体_GBK" w:eastAsia="方正黑体_GBK" w:cs="方正黑体_GBK"/>
          <w:sz w:val="32"/>
          <w:szCs w:val="32"/>
          <w:lang w:eastAsia="zh-CN"/>
        </w:rPr>
      </w:pPr>
    </w:p>
    <w:p w14:paraId="572B1993">
      <w:pPr>
        <w:pStyle w:val="4"/>
        <w:rPr>
          <w:rFonts w:hint="eastAsia" w:ascii="方正黑体_GBK" w:hAnsi="方正黑体_GBK" w:eastAsia="方正黑体_GBK" w:cs="方正黑体_GBK"/>
          <w:sz w:val="32"/>
          <w:szCs w:val="32"/>
          <w:lang w:eastAsia="zh-CN"/>
        </w:rPr>
      </w:pPr>
    </w:p>
    <w:p w14:paraId="3E0AEA97">
      <w:pPr>
        <w:pStyle w:val="4"/>
        <w:rPr>
          <w:rFonts w:hint="eastAsia" w:ascii="方正黑体_GBK" w:hAnsi="方正黑体_GBK" w:eastAsia="方正黑体_GBK" w:cs="方正黑体_GBK"/>
          <w:sz w:val="32"/>
          <w:szCs w:val="32"/>
          <w:lang w:eastAsia="zh-CN"/>
        </w:rPr>
      </w:pPr>
    </w:p>
    <w:p w14:paraId="22998AB3">
      <w:pPr>
        <w:pStyle w:val="4"/>
        <w:rPr>
          <w:rFonts w:hint="eastAsia" w:ascii="方正黑体_GBK" w:hAnsi="方正黑体_GBK" w:eastAsia="方正黑体_GBK" w:cs="方正黑体_GBK"/>
          <w:sz w:val="32"/>
          <w:szCs w:val="32"/>
          <w:lang w:eastAsia="zh-CN"/>
        </w:rPr>
      </w:pPr>
    </w:p>
    <w:p w14:paraId="0BDFA1D0">
      <w:pPr>
        <w:pStyle w:val="4"/>
        <w:rPr>
          <w:rFonts w:hint="eastAsia" w:ascii="方正黑体_GBK" w:hAnsi="方正黑体_GBK" w:eastAsia="方正黑体_GBK" w:cs="方正黑体_GBK"/>
          <w:sz w:val="32"/>
          <w:szCs w:val="32"/>
          <w:lang w:eastAsia="zh-CN"/>
        </w:rPr>
      </w:pPr>
    </w:p>
    <w:p w14:paraId="45F506C7">
      <w:pPr>
        <w:pStyle w:val="3"/>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w:t>
      </w:r>
    </w:p>
    <w:p w14:paraId="020A0AFD">
      <w:pPr>
        <w:pStyle w:val="4"/>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default" w:ascii="Times New Roman" w:hAnsi="Times New Roman" w:cs="Times New Roman"/>
        </w:rPr>
      </w:pPr>
      <w:r>
        <w:rPr>
          <w:rFonts w:hint="eastAsia" w:ascii="方正小标宋_GBK" w:hAnsi="方正小标宋_GBK" w:eastAsia="方正小标宋_GBK" w:cs="方正小标宋_GBK"/>
          <w:sz w:val="36"/>
          <w:szCs w:val="36"/>
        </w:rPr>
        <w:t>黔江区濯水镇蒲花社区、柏杨社区、濯水社区2027年度市级美丽移民村建设项目投资估算表</w:t>
      </w:r>
    </w:p>
    <w:tbl>
      <w:tblPr>
        <w:tblW w:w="853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305"/>
        <w:gridCol w:w="4320"/>
        <w:gridCol w:w="2910"/>
      </w:tblGrid>
      <w:tr w14:paraId="65FAC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6AF14281">
            <w:pPr>
              <w:keepNext w:val="0"/>
              <w:keepLines w:val="0"/>
              <w:widowControl/>
              <w:suppressLineNumbers w:val="0"/>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序号</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2A1F558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工程或费用名称</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764200E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金</w:t>
            </w: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 xml:space="preserve">  </w:t>
            </w:r>
            <w:r>
              <w:rPr>
                <w:rStyle w:val="33"/>
                <w:bdr w:val="none" w:color="auto" w:sz="0" w:space="0"/>
                <w:lang w:val="en-US" w:eastAsia="zh-CN" w:bidi="ar"/>
              </w:rPr>
              <w:t>额</w:t>
            </w:r>
          </w:p>
        </w:tc>
      </w:tr>
      <w:tr w14:paraId="5151B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734AB40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bdr w:val="none" w:color="auto" w:sz="0" w:space="0"/>
                <w:lang w:val="en-US" w:eastAsia="zh-CN" w:bidi="ar"/>
              </w:rPr>
              <w:t>一</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56CAF71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bdr w:val="none" w:color="auto" w:sz="0" w:space="0"/>
                <w:lang w:val="en-US" w:eastAsia="zh-CN" w:bidi="ar"/>
              </w:rPr>
              <w:t>工程部分</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1E9337D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 xml:space="preserve">919.56 </w:t>
            </w:r>
          </w:p>
        </w:tc>
      </w:tr>
      <w:tr w14:paraId="27464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5E01589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bdr w:val="none" w:color="auto" w:sz="0" w:space="0"/>
                <w:lang w:val="en-US" w:eastAsia="zh-CN" w:bidi="ar"/>
              </w:rPr>
              <w:t>（一）</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7CD9707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bdr w:val="none" w:color="auto" w:sz="0" w:space="0"/>
                <w:lang w:val="en-US" w:eastAsia="zh-CN" w:bidi="ar"/>
              </w:rPr>
              <w:t>建筑工程</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2D0A251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 xml:space="preserve">684.44 </w:t>
            </w:r>
          </w:p>
        </w:tc>
      </w:tr>
      <w:tr w14:paraId="7B6DD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42173405">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（二）</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6ACA8DA1">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机电设备及安装工程</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14E4A65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4.52 </w:t>
            </w:r>
          </w:p>
        </w:tc>
      </w:tr>
      <w:tr w14:paraId="07822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33361AA1">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（三）</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426C109B">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施工临时工程</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54160F9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31.54 </w:t>
            </w:r>
          </w:p>
        </w:tc>
      </w:tr>
      <w:tr w14:paraId="44474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0E09469B">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（四）</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3DA20155">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独立费用</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7E99091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115.46 </w:t>
            </w:r>
          </w:p>
        </w:tc>
      </w:tr>
      <w:tr w14:paraId="5C7C4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75F3453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1</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30BB84A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bdr w:val="none" w:color="auto" w:sz="0" w:space="0"/>
                <w:lang w:val="en-US" w:eastAsia="zh-CN" w:bidi="ar"/>
              </w:rPr>
              <w:t>建设管理费</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70FC3E1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 xml:space="preserve">18.69 </w:t>
            </w:r>
          </w:p>
        </w:tc>
      </w:tr>
      <w:tr w14:paraId="050B4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031BFAC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2</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21296476">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bdr w:val="none" w:color="auto" w:sz="0" w:space="0"/>
                <w:lang w:val="en-US" w:eastAsia="zh-CN" w:bidi="ar"/>
              </w:rPr>
              <w:t>工程建设监理费</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1A39C14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 xml:space="preserve">13.69 </w:t>
            </w:r>
          </w:p>
        </w:tc>
      </w:tr>
      <w:tr w14:paraId="5B8D5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6A1B9FF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39133F92">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生产准备费</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7F4A930E">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5.49 </w:t>
            </w:r>
          </w:p>
        </w:tc>
      </w:tr>
      <w:tr w14:paraId="09439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04F31F5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44CA7563">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科研勘察设计费</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7A84D90F">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38.53 </w:t>
            </w:r>
          </w:p>
        </w:tc>
      </w:tr>
      <w:tr w14:paraId="2FB09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76037D17">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2C9AB071">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其他</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1930C86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39.06 </w:t>
            </w:r>
          </w:p>
        </w:tc>
      </w:tr>
      <w:tr w14:paraId="4BC12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0E13F086">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w:t>
            </w:r>
            <w:r>
              <w:rPr>
                <w:rStyle w:val="34"/>
                <w:rFonts w:eastAsia="宋体"/>
                <w:bdr w:val="none" w:color="auto" w:sz="0" w:space="0"/>
                <w:lang w:val="en-US" w:eastAsia="zh-CN" w:bidi="ar"/>
              </w:rPr>
              <w:t>1</w:t>
            </w: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06613BAF">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工程质量检测费</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7CE489B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3.60 </w:t>
            </w:r>
          </w:p>
        </w:tc>
      </w:tr>
      <w:tr w14:paraId="7CA73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1CA788A1">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w:t>
            </w:r>
            <w:r>
              <w:rPr>
                <w:rStyle w:val="34"/>
                <w:rFonts w:eastAsia="宋体"/>
                <w:bdr w:val="none" w:color="auto" w:sz="0" w:space="0"/>
                <w:lang w:val="en-US" w:eastAsia="zh-CN" w:bidi="ar"/>
              </w:rPr>
              <w:t>2</w:t>
            </w: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5B04BF66">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工程咨询费</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22B7C7A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27.41 </w:t>
            </w:r>
          </w:p>
        </w:tc>
      </w:tr>
      <w:tr w14:paraId="1546D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66FDFBEB">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w:t>
            </w:r>
            <w:r>
              <w:rPr>
                <w:rStyle w:val="34"/>
                <w:rFonts w:eastAsia="宋体"/>
                <w:bdr w:val="none" w:color="auto" w:sz="0" w:space="0"/>
                <w:lang w:val="en-US" w:eastAsia="zh-CN" w:bidi="ar"/>
              </w:rPr>
              <w:t>3</w:t>
            </w: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7ABD17F0">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交易服务费</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24F055F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4.81 </w:t>
            </w:r>
          </w:p>
        </w:tc>
      </w:tr>
      <w:tr w14:paraId="55AE4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60CC140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w:t>
            </w:r>
            <w:r>
              <w:rPr>
                <w:rStyle w:val="34"/>
                <w:rFonts w:eastAsia="宋体"/>
                <w:bdr w:val="none" w:color="auto" w:sz="0" w:space="0"/>
                <w:lang w:val="en-US" w:eastAsia="zh-CN" w:bidi="ar"/>
              </w:rPr>
              <w:t>4</w:t>
            </w: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1329AA66">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工程保险费</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56E25C74">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3.24 </w:t>
            </w:r>
          </w:p>
        </w:tc>
      </w:tr>
      <w:tr w14:paraId="22118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769C72C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（五）</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2911CD21">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基本预备费</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682AF9E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83.60 </w:t>
            </w:r>
          </w:p>
        </w:tc>
      </w:tr>
      <w:tr w14:paraId="54CF8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31AD2745">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二</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4C1D76E2">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none" w:color="auto" w:sz="0" w:space="0"/>
                <w:lang w:val="en-US" w:eastAsia="zh-CN" w:bidi="ar"/>
              </w:rPr>
              <w:t>专项部分</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09A1F3D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15.00 </w:t>
            </w:r>
          </w:p>
        </w:tc>
      </w:tr>
      <w:tr w14:paraId="3242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1305" w:type="dxa"/>
            <w:tcBorders>
              <w:top w:val="single" w:color="000000" w:sz="4" w:space="0"/>
              <w:left w:val="single" w:color="000000" w:sz="4" w:space="0"/>
              <w:bottom w:val="single" w:color="000000" w:sz="4" w:space="0"/>
              <w:right w:val="single" w:color="000000" w:sz="4" w:space="0"/>
            </w:tcBorders>
            <w:shd w:val="clear"/>
            <w:vAlign w:val="center"/>
          </w:tcPr>
          <w:p w14:paraId="4A77E98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bdr w:val="none" w:color="auto" w:sz="0" w:space="0"/>
                <w:lang w:val="en-US" w:eastAsia="zh-CN" w:bidi="ar"/>
              </w:rPr>
              <w:t>三</w:t>
            </w:r>
          </w:p>
        </w:tc>
        <w:tc>
          <w:tcPr>
            <w:tcW w:w="4320" w:type="dxa"/>
            <w:tcBorders>
              <w:top w:val="single" w:color="000000" w:sz="4" w:space="0"/>
              <w:left w:val="single" w:color="000000" w:sz="4" w:space="0"/>
              <w:bottom w:val="single" w:color="000000" w:sz="4" w:space="0"/>
              <w:right w:val="single" w:color="000000" w:sz="4" w:space="0"/>
            </w:tcBorders>
            <w:shd w:val="clear"/>
            <w:vAlign w:val="center"/>
          </w:tcPr>
          <w:p w14:paraId="41658B91">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bdr w:val="none" w:color="auto" w:sz="0" w:space="0"/>
                <w:lang w:val="en-US" w:eastAsia="zh-CN" w:bidi="ar"/>
              </w:rPr>
              <w:t>建设项目总投资估算</w:t>
            </w:r>
          </w:p>
        </w:tc>
        <w:tc>
          <w:tcPr>
            <w:tcW w:w="2910" w:type="dxa"/>
            <w:tcBorders>
              <w:top w:val="single" w:color="000000" w:sz="4" w:space="0"/>
              <w:left w:val="single" w:color="000000" w:sz="4" w:space="0"/>
              <w:bottom w:val="single" w:color="000000" w:sz="4" w:space="0"/>
              <w:right w:val="single" w:color="000000" w:sz="4" w:space="0"/>
            </w:tcBorders>
            <w:shd w:val="clear"/>
            <w:vAlign w:val="center"/>
          </w:tcPr>
          <w:p w14:paraId="2D919C1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bdr w:val="none" w:color="auto" w:sz="0" w:space="0"/>
                <w:lang w:val="en-US" w:eastAsia="zh-CN" w:bidi="ar"/>
              </w:rPr>
              <w:t xml:space="preserve">934.56 </w:t>
            </w:r>
          </w:p>
        </w:tc>
      </w:tr>
    </w:tbl>
    <w:p w14:paraId="5F63B34B">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bookmarkStart w:id="0" w:name="_GoBack"/>
      <w:bookmarkEnd w:id="0"/>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6</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panose1 w:val="020B0504020202030204"/>
    <w:charset w:val="00"/>
    <w:family w:val="swiss"/>
    <w:pitch w:val="default"/>
    <w:sig w:usb0="00000007" w:usb1="00000000" w:usb2="00000000" w:usb3="00000000" w:csb0="00000093" w:csb1="00000000"/>
  </w:font>
  <w:font w:name="仿宋_GB2312">
    <w:panose1 w:val="02010609030101010101"/>
    <w:charset w:val="86"/>
    <w:family w:val="modern"/>
    <w:pitch w:val="default"/>
    <w:sig w:usb0="00000001" w:usb1="080E0000" w:usb2="00000000" w:usb3="00000000" w:csb0="00040000" w:csb1="00000000"/>
    <w:embedRegular r:id="rId1" w:fontKey="{B29EFB14-F4EF-4E57-BCD0-77B09431F1E7}"/>
  </w:font>
  <w:font w:name="方正仿宋_GBK">
    <w:panose1 w:val="03000509000000000000"/>
    <w:charset w:val="86"/>
    <w:family w:val="script"/>
    <w:pitch w:val="default"/>
    <w:sig w:usb0="00000001" w:usb1="080E0000" w:usb2="00000000" w:usb3="00000000" w:csb0="00040000" w:csb1="00000000"/>
    <w:embedRegular r:id="rId2" w:fontKey="{573AEC01-5A32-4ACF-A430-99DD1D4174AC}"/>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AFFEFEC1-9A2C-4B49-98B6-9AFDFCC691E6}"/>
  </w:font>
  <w:font w:name="方正楷体_GBK">
    <w:panose1 w:val="03000509000000000000"/>
    <w:charset w:val="86"/>
    <w:family w:val="auto"/>
    <w:pitch w:val="default"/>
    <w:sig w:usb0="00000001" w:usb1="080E0000" w:usb2="00000000" w:usb3="00000000" w:csb0="00040000" w:csb1="00000000"/>
    <w:embedRegular r:id="rId4" w:fontKey="{95381EB6-318F-421A-9250-CB392F2731C7}"/>
  </w:font>
  <w:font w:name="方正小标宋_GBK">
    <w:panose1 w:val="03000509000000000000"/>
    <w:charset w:val="86"/>
    <w:family w:val="script"/>
    <w:pitch w:val="default"/>
    <w:sig w:usb0="00000001" w:usb1="080E0000" w:usb2="00000000" w:usb3="00000000" w:csb0="00040000" w:csb1="00000000"/>
    <w:embedRegular r:id="rId5" w:fontKey="{D5FCBF92-3351-42CC-B7F8-D088CA06C3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10"/>
      <w:framePr w:wrap="around" w:vAnchor="text" w:hAnchor="margin" w:xAlign="outside" w:y="1"/>
      <w:rPr>
        <w:rStyle w:val="16"/>
        <w:rFonts w:hint="eastAsia" w:ascii="宋体" w:hAnsi="宋体" w:cs="宋体"/>
        <w:sz w:val="28"/>
        <w:szCs w:val="28"/>
      </w:rPr>
    </w:pPr>
    <w:r>
      <w:rPr>
        <w:rFonts w:hint="eastAsia" w:ascii="宋体" w:hAnsi="宋体" w:cs="宋体"/>
        <w:sz w:val="28"/>
        <w:szCs w:val="28"/>
      </w:rPr>
      <w:fldChar w:fldCharType="begin"/>
    </w:r>
    <w:r>
      <w:rPr>
        <w:rStyle w:val="16"/>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6"/>
        <w:rFonts w:ascii="宋体" w:hAnsi="宋体" w:cs="宋体"/>
        <w:sz w:val="28"/>
        <w:szCs w:val="28"/>
      </w:rPr>
      <w:t>- 2 -</w:t>
    </w:r>
    <w:r>
      <w:rPr>
        <w:rFonts w:hint="eastAsia" w:ascii="宋体" w:hAnsi="宋体" w:cs="宋体"/>
        <w:sz w:val="28"/>
        <w:szCs w:val="28"/>
      </w:rPr>
      <w:fldChar w:fldCharType="end"/>
    </w:r>
  </w:p>
  <w:p w14:paraId="74BECCB4">
    <w:pPr>
      <w:pStyle w:val="10"/>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1"/>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A06FD4"/>
    <w:rsid w:val="06B156A8"/>
    <w:rsid w:val="073440DD"/>
    <w:rsid w:val="088F5575"/>
    <w:rsid w:val="09FA769E"/>
    <w:rsid w:val="0B7A378A"/>
    <w:rsid w:val="0C443D5D"/>
    <w:rsid w:val="0C4A4FFD"/>
    <w:rsid w:val="0CFC0645"/>
    <w:rsid w:val="0D37421D"/>
    <w:rsid w:val="0E090617"/>
    <w:rsid w:val="119A3908"/>
    <w:rsid w:val="12B20DBB"/>
    <w:rsid w:val="14CA633F"/>
    <w:rsid w:val="155E2E9F"/>
    <w:rsid w:val="15636F5B"/>
    <w:rsid w:val="175C5702"/>
    <w:rsid w:val="181B2628"/>
    <w:rsid w:val="18365A0D"/>
    <w:rsid w:val="193E59D1"/>
    <w:rsid w:val="1A261065"/>
    <w:rsid w:val="1B1262BE"/>
    <w:rsid w:val="1D926220"/>
    <w:rsid w:val="1F013809"/>
    <w:rsid w:val="1F950368"/>
    <w:rsid w:val="208F215E"/>
    <w:rsid w:val="240B2444"/>
    <w:rsid w:val="242A28CA"/>
    <w:rsid w:val="250D18ED"/>
    <w:rsid w:val="254A0970"/>
    <w:rsid w:val="27F93F48"/>
    <w:rsid w:val="28D139F4"/>
    <w:rsid w:val="2926205B"/>
    <w:rsid w:val="2AD46A97"/>
    <w:rsid w:val="31A87524"/>
    <w:rsid w:val="32AE46C6"/>
    <w:rsid w:val="32D66843"/>
    <w:rsid w:val="33906696"/>
    <w:rsid w:val="344D7F0F"/>
    <w:rsid w:val="34E02B31"/>
    <w:rsid w:val="386D3C4D"/>
    <w:rsid w:val="39705D78"/>
    <w:rsid w:val="397671E0"/>
    <w:rsid w:val="3B007A89"/>
    <w:rsid w:val="3D5347E8"/>
    <w:rsid w:val="3DE43692"/>
    <w:rsid w:val="3E5325C6"/>
    <w:rsid w:val="3EF47EDA"/>
    <w:rsid w:val="3FB452E6"/>
    <w:rsid w:val="40A351EE"/>
    <w:rsid w:val="41654AEA"/>
    <w:rsid w:val="42212F8E"/>
    <w:rsid w:val="462F56C6"/>
    <w:rsid w:val="46B300A5"/>
    <w:rsid w:val="487D33E1"/>
    <w:rsid w:val="4A894295"/>
    <w:rsid w:val="4BFC5DA5"/>
    <w:rsid w:val="4C0432A1"/>
    <w:rsid w:val="4CBB5277"/>
    <w:rsid w:val="4DED20EF"/>
    <w:rsid w:val="4E50267E"/>
    <w:rsid w:val="4F735634"/>
    <w:rsid w:val="4FFB4CF6"/>
    <w:rsid w:val="500C09F5"/>
    <w:rsid w:val="505A50ED"/>
    <w:rsid w:val="5130612A"/>
    <w:rsid w:val="514E0E48"/>
    <w:rsid w:val="534E1E00"/>
    <w:rsid w:val="5726180C"/>
    <w:rsid w:val="57A8352A"/>
    <w:rsid w:val="57DD0F68"/>
    <w:rsid w:val="5B370750"/>
    <w:rsid w:val="5DFC7A57"/>
    <w:rsid w:val="5E896845"/>
    <w:rsid w:val="5F75634D"/>
    <w:rsid w:val="5FFE1A79"/>
    <w:rsid w:val="613D1187"/>
    <w:rsid w:val="616F605C"/>
    <w:rsid w:val="63C94F54"/>
    <w:rsid w:val="653B0AE4"/>
    <w:rsid w:val="66560D21"/>
    <w:rsid w:val="678D70A8"/>
    <w:rsid w:val="6A6C1DE8"/>
    <w:rsid w:val="6AF30A16"/>
    <w:rsid w:val="6BAE6A0F"/>
    <w:rsid w:val="6C68355C"/>
    <w:rsid w:val="6CE440E0"/>
    <w:rsid w:val="6EF61234"/>
    <w:rsid w:val="6F084B83"/>
    <w:rsid w:val="72141C90"/>
    <w:rsid w:val="75ED062E"/>
    <w:rsid w:val="764E6BC5"/>
    <w:rsid w:val="78624336"/>
    <w:rsid w:val="798F3B70"/>
    <w:rsid w:val="7AED1855"/>
    <w:rsid w:val="7CE02C9B"/>
    <w:rsid w:val="7CF16207"/>
    <w:rsid w:val="7D943A85"/>
    <w:rsid w:val="7EA45468"/>
    <w:rsid w:val="7EE30E29"/>
    <w:rsid w:val="7EF46ED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rFonts w:eastAsia="黑体"/>
      <w:b/>
      <w:bCs/>
      <w:kern w:val="44"/>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ody Text Indent"/>
    <w:basedOn w:val="1"/>
    <w:qFormat/>
    <w:uiPriority w:val="0"/>
    <w:pPr>
      <w:ind w:firstLine="640" w:firstLineChars="200"/>
    </w:pPr>
    <w:rPr>
      <w:rFonts w:eastAsia="仿宋_GB2312"/>
      <w:sz w:val="32"/>
    </w:rPr>
  </w:style>
  <w:style w:type="paragraph" w:styleId="6">
    <w:name w:val="toc 5"/>
    <w:basedOn w:val="1"/>
    <w:next w:val="1"/>
    <w:qFormat/>
    <w:uiPriority w:val="0"/>
    <w:pPr>
      <w:ind w:left="840"/>
    </w:pPr>
    <w:rPr>
      <w:sz w:val="18"/>
      <w:szCs w:val="18"/>
    </w:rPr>
  </w:style>
  <w:style w:type="paragraph" w:styleId="7">
    <w:name w:val="Plain Text"/>
    <w:basedOn w:val="1"/>
    <w:unhideWhenUsed/>
    <w:qFormat/>
    <w:uiPriority w:val="99"/>
    <w:rPr>
      <w:rFonts w:ascii="宋体" w:hAnsi="Courier New"/>
    </w:rPr>
  </w:style>
  <w:style w:type="paragraph" w:styleId="8">
    <w:name w:val="Body Text Indent 2"/>
    <w:basedOn w:val="1"/>
    <w:qFormat/>
    <w:uiPriority w:val="0"/>
    <w:pPr>
      <w:ind w:firstLine="645"/>
    </w:pPr>
    <w:rPr>
      <w:rFonts w:ascii="黑体" w:eastAsia="黑体"/>
      <w:sz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customStyle="1" w:styleId="17">
    <w:name w:val="页眉 Char"/>
    <w:basedOn w:val="15"/>
    <w:link w:val="11"/>
    <w:semiHidden/>
    <w:qFormat/>
    <w:locked/>
    <w:uiPriority w:val="0"/>
    <w:rPr>
      <w:rFonts w:eastAsia="宋体"/>
      <w:kern w:val="2"/>
      <w:sz w:val="18"/>
      <w:szCs w:val="18"/>
      <w:lang w:val="en-US" w:eastAsia="zh-CN" w:bidi="ar-SA"/>
    </w:rPr>
  </w:style>
  <w:style w:type="character" w:customStyle="1" w:styleId="18">
    <w:name w:val="font21"/>
    <w:basedOn w:val="15"/>
    <w:qFormat/>
    <w:uiPriority w:val="0"/>
    <w:rPr>
      <w:rFonts w:hint="eastAsia" w:ascii="宋体" w:hAnsi="宋体" w:eastAsia="宋体" w:cs="宋体"/>
      <w:color w:val="000000"/>
      <w:sz w:val="24"/>
      <w:szCs w:val="24"/>
      <w:u w:val="none"/>
    </w:rPr>
  </w:style>
  <w:style w:type="character" w:customStyle="1" w:styleId="19">
    <w:name w:val="font41"/>
    <w:basedOn w:val="15"/>
    <w:qFormat/>
    <w:uiPriority w:val="0"/>
    <w:rPr>
      <w:rFonts w:hint="eastAsia" w:ascii="方正仿宋_GBK" w:hAnsi="方正仿宋_GBK" w:eastAsia="方正仿宋_GBK" w:cs="方正仿宋_GBK"/>
      <w:color w:val="000000"/>
      <w:sz w:val="28"/>
      <w:szCs w:val="28"/>
      <w:u w:val="none"/>
    </w:rPr>
  </w:style>
  <w:style w:type="paragraph" w:customStyle="1" w:styleId="20">
    <w:name w:val="默认段落字体 Para Char Char Char Char"/>
    <w:basedOn w:val="1"/>
    <w:qFormat/>
    <w:uiPriority w:val="0"/>
    <w:rPr>
      <w:szCs w:val="20"/>
    </w:rPr>
  </w:style>
  <w:style w:type="paragraph" w:customStyle="1" w:styleId="2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2">
    <w:name w:val="font71"/>
    <w:basedOn w:val="15"/>
    <w:qFormat/>
    <w:uiPriority w:val="0"/>
    <w:rPr>
      <w:rFonts w:ascii="方正黑体_GBK" w:hAnsi="方正黑体_GBK" w:eastAsia="方正黑体_GBK" w:cs="方正黑体_GBK"/>
      <w:color w:val="000000"/>
      <w:sz w:val="28"/>
      <w:szCs w:val="28"/>
      <w:u w:val="none"/>
    </w:rPr>
  </w:style>
  <w:style w:type="character" w:customStyle="1" w:styleId="23">
    <w:name w:val="font81"/>
    <w:basedOn w:val="15"/>
    <w:qFormat/>
    <w:uiPriority w:val="0"/>
    <w:rPr>
      <w:rFonts w:ascii="方正楷体_GBK" w:hAnsi="方正楷体_GBK" w:eastAsia="方正楷体_GBK" w:cs="方正楷体_GBK"/>
      <w:b/>
      <w:bCs/>
      <w:color w:val="000000"/>
      <w:sz w:val="24"/>
      <w:szCs w:val="24"/>
      <w:u w:val="none"/>
    </w:rPr>
  </w:style>
  <w:style w:type="character" w:customStyle="1" w:styleId="24">
    <w:name w:val="font91"/>
    <w:basedOn w:val="15"/>
    <w:qFormat/>
    <w:uiPriority w:val="0"/>
    <w:rPr>
      <w:rFonts w:ascii="方正仿宋_GBK" w:hAnsi="方正仿宋_GBK" w:eastAsia="方正仿宋_GBK" w:cs="方正仿宋_GBK"/>
      <w:color w:val="000000"/>
      <w:sz w:val="24"/>
      <w:szCs w:val="24"/>
      <w:u w:val="none"/>
    </w:rPr>
  </w:style>
  <w:style w:type="character" w:customStyle="1" w:styleId="25">
    <w:name w:val="font101"/>
    <w:basedOn w:val="15"/>
    <w:qFormat/>
    <w:uiPriority w:val="0"/>
    <w:rPr>
      <w:rFonts w:hint="eastAsia" w:ascii="方正仿宋_GBK" w:hAnsi="方正仿宋_GBK" w:eastAsia="方正仿宋_GBK" w:cs="方正仿宋_GBK"/>
      <w:color w:val="000000"/>
      <w:sz w:val="24"/>
      <w:szCs w:val="24"/>
      <w:u w:val="none"/>
    </w:rPr>
  </w:style>
  <w:style w:type="character" w:customStyle="1" w:styleId="26">
    <w:name w:val="font61"/>
    <w:basedOn w:val="15"/>
    <w:qFormat/>
    <w:uiPriority w:val="0"/>
    <w:rPr>
      <w:rFonts w:hint="default" w:ascii="Times New Roman" w:hAnsi="Times New Roman" w:cs="Times New Roman"/>
      <w:color w:val="000000"/>
      <w:sz w:val="24"/>
      <w:szCs w:val="24"/>
      <w:u w:val="none"/>
    </w:rPr>
  </w:style>
  <w:style w:type="paragraph" w:customStyle="1" w:styleId="27">
    <w:name w:val="_Style 5"/>
    <w:basedOn w:val="1"/>
    <w:qFormat/>
    <w:uiPriority w:val="0"/>
  </w:style>
  <w:style w:type="character" w:customStyle="1" w:styleId="28">
    <w:name w:val="font51"/>
    <w:basedOn w:val="15"/>
    <w:qFormat/>
    <w:uiPriority w:val="0"/>
    <w:rPr>
      <w:rFonts w:ascii="方正黑体_GBK" w:hAnsi="方正黑体_GBK" w:eastAsia="方正黑体_GBK" w:cs="方正黑体_GBK"/>
      <w:color w:val="000000"/>
      <w:sz w:val="28"/>
      <w:szCs w:val="28"/>
      <w:u w:val="none"/>
    </w:rPr>
  </w:style>
  <w:style w:type="character" w:customStyle="1" w:styleId="29">
    <w:name w:val="font112"/>
    <w:basedOn w:val="15"/>
    <w:qFormat/>
    <w:uiPriority w:val="0"/>
    <w:rPr>
      <w:rFonts w:ascii="方正仿宋_GBK" w:hAnsi="方正仿宋_GBK" w:eastAsia="方正仿宋_GBK" w:cs="方正仿宋_GBK"/>
      <w:color w:val="000000"/>
      <w:sz w:val="24"/>
      <w:szCs w:val="24"/>
      <w:u w:val="none"/>
    </w:rPr>
  </w:style>
  <w:style w:type="character" w:customStyle="1" w:styleId="30">
    <w:name w:val="font121"/>
    <w:basedOn w:val="15"/>
    <w:qFormat/>
    <w:uiPriority w:val="0"/>
    <w:rPr>
      <w:rFonts w:hint="eastAsia" w:ascii="方正仿宋_GBK" w:hAnsi="方正仿宋_GBK" w:eastAsia="方正仿宋_GBK" w:cs="方正仿宋_GBK"/>
      <w:color w:val="000000"/>
      <w:sz w:val="24"/>
      <w:szCs w:val="24"/>
      <w:u w:val="none"/>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141"/>
    <w:basedOn w:val="15"/>
    <w:qFormat/>
    <w:uiPriority w:val="0"/>
    <w:rPr>
      <w:rFonts w:hint="eastAsia" w:ascii="宋体" w:hAnsi="宋体" w:eastAsia="宋体" w:cs="宋体"/>
      <w:b/>
      <w:bCs/>
      <w:color w:val="000000"/>
      <w:sz w:val="22"/>
      <w:szCs w:val="22"/>
      <w:u w:val="none"/>
    </w:rPr>
  </w:style>
  <w:style w:type="character" w:customStyle="1" w:styleId="33">
    <w:name w:val="font11"/>
    <w:basedOn w:val="15"/>
    <w:uiPriority w:val="0"/>
    <w:rPr>
      <w:rFonts w:hint="eastAsia" w:ascii="方正黑体_GBK" w:hAnsi="方正黑体_GBK" w:eastAsia="方正黑体_GBK" w:cs="方正黑体_GBK"/>
      <w:color w:val="000000"/>
      <w:sz w:val="28"/>
      <w:szCs w:val="28"/>
      <w:u w:val="none"/>
    </w:rPr>
  </w:style>
  <w:style w:type="character" w:customStyle="1" w:styleId="34">
    <w:name w:val="font31"/>
    <w:basedOn w:val="15"/>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1166</Words>
  <Characters>1302</Characters>
  <Lines>11</Lines>
  <Paragraphs>3</Paragraphs>
  <TotalTime>1</TotalTime>
  <ScaleCrop>false</ScaleCrop>
  <LinksUpToDate>false</LinksUpToDate>
  <CharactersWithSpaces>1463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2026-08-06T07:00:00Z</cp:lastPrinted>
  <dcterms:modified xsi:type="dcterms:W3CDTF">2026-08-06T07:07:36Z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