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290</w:t>
      </w:r>
      <w:r>
        <w:rPr>
          <w:rFonts w:eastAsia="方正仿宋_GBK"/>
          <w:sz w:val="32"/>
          <w:szCs w:val="32"/>
        </w:rPr>
        <w:t>号</w:t>
      </w:r>
    </w:p>
    <w:p w14:paraId="5F9EF067">
      <w:pPr>
        <w:spacing w:line="520" w:lineRule="exact"/>
        <w:rPr>
          <w:rFonts w:hint="eastAsia" w:eastAsia="方正仿宋_GBK"/>
          <w:sz w:val="32"/>
          <w:szCs w:val="32"/>
        </w:rPr>
      </w:pPr>
      <w:r>
        <w:rPr>
          <w:rFonts w:hint="eastAsia" w:eastAsia="方正仿宋_GBK"/>
          <w:sz w:val="32"/>
          <w:szCs w:val="32"/>
        </w:rPr>
        <w:t xml:space="preserve"> </w:t>
      </w:r>
    </w:p>
    <w:p w14:paraId="7CF438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32A858F0">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关于黔江区石会镇2026年工农村、梅子村</w:t>
      </w:r>
    </w:p>
    <w:p w14:paraId="6D58E699">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道路建设以工代赈项目可行性</w:t>
      </w:r>
    </w:p>
    <w:p w14:paraId="662D0BCD">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研究报告的批复</w:t>
      </w:r>
    </w:p>
    <w:p w14:paraId="44F92A0A">
      <w:pPr>
        <w:spacing w:line="575" w:lineRule="exact"/>
        <w:rPr>
          <w:rFonts w:hint="default" w:ascii="Times New Roman" w:hAnsi="Times New Roman" w:eastAsia="方正仿宋_GBK" w:cs="Times New Roman"/>
          <w:sz w:val="32"/>
        </w:rPr>
      </w:pPr>
    </w:p>
    <w:p w14:paraId="4126A84F">
      <w:pPr>
        <w:spacing w:line="575"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石会镇</w:t>
      </w:r>
      <w:r>
        <w:rPr>
          <w:rFonts w:hint="default" w:ascii="Times New Roman" w:hAnsi="Times New Roman" w:eastAsia="方正仿宋_GBK" w:cs="Times New Roman"/>
          <w:sz w:val="32"/>
          <w:szCs w:val="32"/>
        </w:rPr>
        <w:t>人民政府：</w:t>
      </w:r>
    </w:p>
    <w:p w14:paraId="0D393182">
      <w:pPr>
        <w:spacing w:line="575"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你府《关于</w:t>
      </w:r>
      <w:r>
        <w:rPr>
          <w:rFonts w:hint="default" w:ascii="Times New Roman" w:hAnsi="Times New Roman" w:eastAsia="方正仿宋_GBK" w:cs="Times New Roman"/>
          <w:sz w:val="32"/>
          <w:szCs w:val="32"/>
          <w:lang w:eastAsia="zh-CN"/>
        </w:rPr>
        <w:t>申请审批</w:t>
      </w:r>
      <w:r>
        <w:rPr>
          <w:rFonts w:hint="default" w:ascii="Times New Roman" w:hAnsi="Times New Roman" w:eastAsia="方正仿宋_GBK" w:cs="Times New Roman"/>
          <w:sz w:val="32"/>
          <w:szCs w:val="32"/>
        </w:rPr>
        <w:t>黔江区石会镇2026年工农村、梅子村道路建设以工代赈项目可行性研究报告的函》（</w:t>
      </w:r>
      <w:r>
        <w:rPr>
          <w:rFonts w:hint="default" w:ascii="Times New Roman" w:hAnsi="Times New Roman" w:eastAsia="方正仿宋_GBK" w:cs="Times New Roman"/>
          <w:sz w:val="32"/>
          <w:szCs w:val="32"/>
          <w:lang w:eastAsia="zh-CN"/>
        </w:rPr>
        <w:t>石会</w:t>
      </w:r>
      <w:r>
        <w:rPr>
          <w:rFonts w:hint="default" w:ascii="Times New Roman" w:hAnsi="Times New Roman" w:eastAsia="方正仿宋_GBK" w:cs="Times New Roman"/>
          <w:sz w:val="32"/>
          <w:szCs w:val="32"/>
        </w:rPr>
        <w:t>府函</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sz w:val="32"/>
          <w:szCs w:val="32"/>
          <w:lang w:val="en-US" w:eastAsia="zh-CN"/>
        </w:rPr>
        <w:t>115</w:t>
      </w:r>
      <w:r>
        <w:rPr>
          <w:rFonts w:hint="default" w:ascii="Times New Roman" w:hAnsi="Times New Roman" w:eastAsia="方正仿宋_GBK" w:cs="Times New Roman"/>
          <w:sz w:val="32"/>
          <w:szCs w:val="32"/>
        </w:rPr>
        <w:t>号）收悉。经区政府投资项目前期工作服务中心</w:t>
      </w:r>
      <w:r>
        <w:rPr>
          <w:rFonts w:hint="default" w:ascii="Times New Roman" w:hAnsi="Times New Roman" w:eastAsia="方正仿宋_GBK" w:cs="Times New Roman"/>
          <w:sz w:val="32"/>
          <w:szCs w:val="32"/>
          <w:lang w:eastAsia="zh-CN"/>
        </w:rPr>
        <w:t>审核</w:t>
      </w:r>
      <w:r>
        <w:rPr>
          <w:rFonts w:hint="default" w:ascii="Times New Roman" w:hAnsi="Times New Roman" w:eastAsia="方正仿宋_GBK" w:cs="Times New Roman"/>
          <w:sz w:val="32"/>
          <w:szCs w:val="32"/>
        </w:rPr>
        <w:t>，原则同意该项目可行性研究报告。现批复如下：</w:t>
      </w:r>
    </w:p>
    <w:p w14:paraId="08FF7BB3">
      <w:pPr>
        <w:spacing w:line="575"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一、为提升石会镇工农村、梅子村基础设施条件，增加农村居民收入，同意实施该项目。</w:t>
      </w:r>
    </w:p>
    <w:p w14:paraId="11E19F7A">
      <w:pPr>
        <w:spacing w:line="575"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二、项目代码：260</w:t>
      </w:r>
      <w:r>
        <w:rPr>
          <w:rFonts w:hint="default" w:ascii="Times New Roman" w:hAnsi="Times New Roman" w:eastAsia="方正仿宋_GBK" w:cs="Times New Roman"/>
          <w:sz w:val="32"/>
          <w:szCs w:val="32"/>
          <w:lang w:val="en-US" w:eastAsia="zh-CN"/>
        </w:rPr>
        <w:t>8</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500114</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04</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lang w:val="en-US" w:eastAsia="zh-CN"/>
        </w:rPr>
        <w:t>5</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lang w:val="en-US" w:eastAsia="zh-CN"/>
        </w:rPr>
        <w:t>304257</w:t>
      </w:r>
      <w:r>
        <w:rPr>
          <w:rFonts w:hint="default" w:ascii="Times New Roman" w:hAnsi="Times New Roman" w:eastAsia="方正仿宋_GBK" w:cs="Times New Roman"/>
          <w:sz w:val="32"/>
          <w:szCs w:val="32"/>
        </w:rPr>
        <w:t>。</w:t>
      </w:r>
    </w:p>
    <w:p w14:paraId="06F8CFBF">
      <w:pPr>
        <w:spacing w:line="575"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三、项目法人：黔江区</w:t>
      </w:r>
      <w:r>
        <w:rPr>
          <w:rFonts w:hint="default" w:ascii="Times New Roman" w:hAnsi="Times New Roman" w:eastAsia="方正仿宋_GBK" w:cs="Times New Roman"/>
          <w:sz w:val="32"/>
          <w:szCs w:val="32"/>
          <w:lang w:eastAsia="zh-CN"/>
        </w:rPr>
        <w:t>石会镇</w:t>
      </w:r>
      <w:r>
        <w:rPr>
          <w:rFonts w:hint="default" w:ascii="Times New Roman" w:hAnsi="Times New Roman" w:eastAsia="方正仿宋_GBK" w:cs="Times New Roman"/>
          <w:sz w:val="32"/>
          <w:szCs w:val="32"/>
        </w:rPr>
        <w:t>人民政府。</w:t>
      </w:r>
    </w:p>
    <w:p w14:paraId="3B2FE96F">
      <w:pPr>
        <w:spacing w:line="575"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四、项目建设地点：黔江区</w:t>
      </w:r>
      <w:r>
        <w:rPr>
          <w:rFonts w:hint="default" w:ascii="Times New Roman" w:hAnsi="Times New Roman" w:eastAsia="方正仿宋_GBK" w:cs="Times New Roman"/>
          <w:sz w:val="32"/>
          <w:szCs w:val="32"/>
          <w:lang w:eastAsia="zh-CN"/>
        </w:rPr>
        <w:t>石会镇工农村、梅子村</w:t>
      </w:r>
      <w:r>
        <w:rPr>
          <w:rFonts w:hint="default" w:ascii="Times New Roman" w:hAnsi="Times New Roman" w:eastAsia="方正仿宋_GBK" w:cs="Times New Roman"/>
          <w:sz w:val="32"/>
          <w:szCs w:val="32"/>
        </w:rPr>
        <w:t>。</w:t>
      </w:r>
    </w:p>
    <w:p w14:paraId="76B46068">
      <w:pPr>
        <w:spacing w:line="575"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五、建设规模、标准及主要建设内容：硬化3.5m宽入户道路11km，新建M7.5浆砌片石挡墙500立方米。</w:t>
      </w:r>
    </w:p>
    <w:p w14:paraId="3E6F40ED">
      <w:pPr>
        <w:spacing w:line="575"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六、投资估算及资金来源：项目总投资</w:t>
      </w:r>
      <w:r>
        <w:rPr>
          <w:rFonts w:hint="default" w:ascii="Times New Roman" w:hAnsi="Times New Roman" w:eastAsia="方正仿宋_GBK" w:cs="Times New Roman"/>
          <w:sz w:val="32"/>
          <w:szCs w:val="32"/>
          <w:lang w:val="en-US" w:eastAsia="zh-CN"/>
        </w:rPr>
        <w:t>572.53</w:t>
      </w:r>
      <w:r>
        <w:rPr>
          <w:rFonts w:hint="default" w:ascii="Times New Roman" w:hAnsi="Times New Roman" w:eastAsia="方正仿宋_GBK" w:cs="Times New Roman"/>
          <w:sz w:val="32"/>
          <w:szCs w:val="32"/>
        </w:rPr>
        <w:t>万元，其中工程费用</w:t>
      </w:r>
      <w:r>
        <w:rPr>
          <w:rFonts w:hint="default" w:ascii="Times New Roman" w:hAnsi="Times New Roman" w:eastAsia="方正仿宋_GBK" w:cs="Times New Roman"/>
          <w:sz w:val="32"/>
          <w:szCs w:val="32"/>
          <w:lang w:val="en-US" w:eastAsia="zh-CN"/>
        </w:rPr>
        <w:t>538.</w:t>
      </w:r>
      <w:r>
        <w:rPr>
          <w:rFonts w:hint="eastAsia" w:eastAsia="方正仿宋_GBK" w:cs="Times New Roman"/>
          <w:sz w:val="32"/>
          <w:szCs w:val="32"/>
          <w:lang w:val="en-US" w:eastAsia="zh-CN"/>
        </w:rPr>
        <w:t>0</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万元，工程建设其他</w:t>
      </w:r>
      <w:r>
        <w:rPr>
          <w:rFonts w:hint="default" w:ascii="Times New Roman" w:hAnsi="Times New Roman" w:eastAsia="方正仿宋_GBK" w:cs="Times New Roman"/>
          <w:sz w:val="32"/>
          <w:szCs w:val="32"/>
          <w:lang w:val="en-US" w:eastAsia="zh-CN"/>
        </w:rPr>
        <w:t>34.50</w:t>
      </w:r>
      <w:r>
        <w:rPr>
          <w:rFonts w:hint="default" w:ascii="Times New Roman" w:hAnsi="Times New Roman" w:eastAsia="方正仿宋_GBK" w:cs="Times New Roman"/>
          <w:sz w:val="32"/>
          <w:szCs w:val="32"/>
        </w:rPr>
        <w:t>万元。资金来源为中央预算内以工代赈</w:t>
      </w:r>
      <w:r>
        <w:rPr>
          <w:rFonts w:hint="default" w:ascii="Times New Roman" w:hAnsi="Times New Roman" w:eastAsia="方正仿宋_GBK" w:cs="Times New Roman"/>
          <w:sz w:val="32"/>
          <w:szCs w:val="32"/>
          <w:lang w:eastAsia="zh-CN"/>
        </w:rPr>
        <w:t>专项</w:t>
      </w:r>
      <w:r>
        <w:rPr>
          <w:rFonts w:hint="default" w:ascii="Times New Roman" w:hAnsi="Times New Roman" w:eastAsia="方正仿宋_GBK" w:cs="Times New Roman"/>
          <w:sz w:val="32"/>
          <w:szCs w:val="32"/>
        </w:rPr>
        <w:t>资金</w:t>
      </w:r>
      <w:r>
        <w:rPr>
          <w:rFonts w:hint="default" w:ascii="Times New Roman" w:hAnsi="Times New Roman" w:eastAsia="方正仿宋_GBK" w:cs="Times New Roman"/>
          <w:sz w:val="32"/>
          <w:szCs w:val="32"/>
          <w:lang w:val="en-US" w:eastAsia="zh-CN"/>
        </w:rPr>
        <w:t>539.00</w:t>
      </w:r>
      <w:r>
        <w:rPr>
          <w:rFonts w:hint="default" w:ascii="Times New Roman" w:hAnsi="Times New Roman" w:eastAsia="方正仿宋_GBK" w:cs="Times New Roman"/>
          <w:sz w:val="32"/>
          <w:szCs w:val="32"/>
        </w:rPr>
        <w:t>万元，地方财政性建设资金</w:t>
      </w:r>
      <w:r>
        <w:rPr>
          <w:rFonts w:hint="default" w:ascii="Times New Roman" w:hAnsi="Times New Roman" w:eastAsia="方正仿宋_GBK" w:cs="Times New Roman"/>
          <w:sz w:val="32"/>
          <w:szCs w:val="32"/>
          <w:lang w:val="en-US" w:eastAsia="zh-CN"/>
        </w:rPr>
        <w:t>33.53</w:t>
      </w:r>
      <w:r>
        <w:rPr>
          <w:rFonts w:hint="default" w:ascii="Times New Roman" w:hAnsi="Times New Roman" w:eastAsia="方正仿宋_GBK" w:cs="Times New Roman"/>
          <w:sz w:val="32"/>
          <w:szCs w:val="32"/>
        </w:rPr>
        <w:t>万元。</w:t>
      </w:r>
      <w:bookmarkStart w:id="0" w:name="_GoBack"/>
      <w:bookmarkEnd w:id="0"/>
    </w:p>
    <w:p w14:paraId="3422AC96">
      <w:pPr>
        <w:spacing w:line="575"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七、建设工期：</w:t>
      </w:r>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rPr>
        <w:t>个月。</w:t>
      </w:r>
    </w:p>
    <w:p w14:paraId="08A57553">
      <w:pPr>
        <w:spacing w:line="575"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八、招标核准：本项目招标范围、招标方式及招标组织形式按照《中华人民共和国招标投标法实施条例》、《重庆市黔江区政府投资管理实施办法》和以工代赈项目建设有关规定组织实施。</w:t>
      </w:r>
    </w:p>
    <w:p w14:paraId="5925A319">
      <w:pPr>
        <w:spacing w:line="575" w:lineRule="exact"/>
        <w:ind w:firstLine="640" w:firstLineChars="200"/>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九、有关要求</w:t>
      </w:r>
      <w:r>
        <w:rPr>
          <w:rFonts w:hint="eastAsia" w:ascii="Times New Roman" w:hAnsi="Times New Roman" w:eastAsia="方正仿宋_GBK" w:cs="Times New Roman"/>
          <w:sz w:val="32"/>
          <w:szCs w:val="32"/>
          <w:lang w:eastAsia="zh-CN"/>
        </w:rPr>
        <w:t>：</w:t>
      </w:r>
    </w:p>
    <w:p w14:paraId="04FA4B49">
      <w:pPr>
        <w:spacing w:line="575"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根据《关于印发村庄建设项目简易审批方案的通知》（黔江发改委发〔2022〕64号文）要求，本项目适用村庄建设项目简易审批程序。本批复中明确的项目投资估算为项目控制性投资，不再审批项目投资概算。</w:t>
      </w:r>
    </w:p>
    <w:p w14:paraId="58AE0D8B">
      <w:pPr>
        <w:spacing w:line="575"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切实加强以工代赈项目实施过程监管，严格执行以工代赈项目劳务用工和报酬发放有关规定，本项目实施过程中要最大限度吸纳当地返乡农民工、家庭经济困难高校毕业生、退伍军人、脱贫人口、防止返贫监测对象和其他农村低收入家庭的劳动力参与工程建设，项目累计用工人数不得少于</w:t>
      </w:r>
      <w:r>
        <w:rPr>
          <w:rFonts w:hint="default" w:ascii="Times New Roman" w:hAnsi="Times New Roman" w:eastAsia="方正仿宋_GBK" w:cs="Times New Roman"/>
          <w:sz w:val="32"/>
          <w:szCs w:val="32"/>
          <w:lang w:val="en-US" w:eastAsia="zh-CN"/>
        </w:rPr>
        <w:t>180</w:t>
      </w:r>
      <w:r>
        <w:rPr>
          <w:rFonts w:hint="default" w:ascii="Times New Roman" w:hAnsi="Times New Roman" w:eastAsia="方正仿宋_GBK" w:cs="Times New Roman"/>
          <w:sz w:val="32"/>
          <w:szCs w:val="32"/>
        </w:rPr>
        <w:t>人，发放劳务报酬金额不得低于</w:t>
      </w:r>
      <w:r>
        <w:rPr>
          <w:rFonts w:hint="default" w:ascii="Times New Roman" w:hAnsi="Times New Roman" w:eastAsia="方正仿宋_GBK" w:cs="Times New Roman"/>
          <w:sz w:val="32"/>
          <w:szCs w:val="32"/>
          <w:lang w:val="en-US" w:eastAsia="zh-CN"/>
        </w:rPr>
        <w:t>217.98</w:t>
      </w:r>
      <w:r>
        <w:rPr>
          <w:rFonts w:hint="default" w:ascii="Times New Roman" w:hAnsi="Times New Roman" w:eastAsia="方正仿宋_GBK" w:cs="Times New Roman"/>
          <w:sz w:val="32"/>
          <w:szCs w:val="32"/>
        </w:rPr>
        <w:t>万元。</w:t>
      </w:r>
    </w:p>
    <w:p w14:paraId="20D26E37">
      <w:pPr>
        <w:spacing w:line="575"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（三）进一步优化项目施工设计，认真落实安全生产责任制,强化项目资金管理，切实控制投资，严控工程质量，加快推进项目实施，确保早日建成投用。</w:t>
      </w:r>
    </w:p>
    <w:p w14:paraId="4F805896">
      <w:pPr>
        <w:spacing w:line="575" w:lineRule="exact"/>
        <w:ind w:left="1598" w:leftChars="304" w:hanging="960" w:hangingChars="300"/>
        <w:rPr>
          <w:rFonts w:hint="default" w:ascii="Times New Roman" w:hAnsi="Times New Roman" w:eastAsia="方正仿宋_GBK" w:cs="Times New Roman"/>
          <w:sz w:val="32"/>
          <w:szCs w:val="32"/>
        </w:rPr>
      </w:pPr>
    </w:p>
    <w:p w14:paraId="42E1F6B6">
      <w:pPr>
        <w:spacing w:line="575" w:lineRule="exact"/>
        <w:ind w:left="1598" w:leftChars="304" w:hanging="960" w:hangingChars="3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附件：黔江区石会镇2026年工农村、梅子村道路建设以工代赈项目投资估算表</w:t>
      </w:r>
    </w:p>
    <w:p w14:paraId="1318E249">
      <w:pPr>
        <w:keepNext w:val="0"/>
        <w:keepLines w:val="0"/>
        <w:pageBreakBefore w:val="0"/>
        <w:kinsoku/>
        <w:wordWrap/>
        <w:overflowPunct/>
        <w:topLinePunct w:val="0"/>
        <w:autoSpaceDE w:val="0"/>
        <w:autoSpaceDN w:val="0"/>
        <w:bidi w:val="0"/>
        <w:adjustRightInd w:val="0"/>
        <w:snapToGrid w:val="0"/>
        <w:spacing w:line="520" w:lineRule="exact"/>
        <w:ind w:firstLine="1600" w:firstLineChars="500"/>
        <w:jc w:val="left"/>
        <w:textAlignment w:val="auto"/>
        <w:rPr>
          <w:rFonts w:hint="default" w:ascii="Times New Roman" w:hAnsi="Times New Roman" w:eastAsia="方正仿宋_GBK" w:cs="Times New Roman"/>
          <w:sz w:val="32"/>
          <w:szCs w:val="32"/>
        </w:rPr>
      </w:pPr>
    </w:p>
    <w:p w14:paraId="65857727">
      <w:pPr>
        <w:keepNext w:val="0"/>
        <w:keepLines w:val="0"/>
        <w:pageBreakBefore w:val="0"/>
        <w:kinsoku/>
        <w:wordWrap/>
        <w:overflowPunct/>
        <w:topLinePunct w:val="0"/>
        <w:bidi w:val="0"/>
        <w:adjustRightInd w:val="0"/>
        <w:snapToGrid w:val="0"/>
        <w:spacing w:line="520" w:lineRule="exact"/>
        <w:jc w:val="left"/>
        <w:textAlignment w:val="auto"/>
        <w:rPr>
          <w:rFonts w:hint="default" w:ascii="Times New Roman" w:hAnsi="Times New Roman" w:cs="Times New Roman"/>
        </w:rPr>
      </w:pPr>
    </w:p>
    <w:p w14:paraId="3B2587FB">
      <w:pPr>
        <w:keepNext w:val="0"/>
        <w:keepLines w:val="0"/>
        <w:pageBreakBefore w:val="0"/>
        <w:kinsoku/>
        <w:wordWrap/>
        <w:overflowPunct/>
        <w:topLinePunct w:val="0"/>
        <w:bidi w:val="0"/>
        <w:snapToGrid w:val="0"/>
        <w:spacing w:line="520" w:lineRule="exact"/>
        <w:jc w:val="center"/>
        <w:textAlignment w:val="auto"/>
        <w:rPr>
          <w:rFonts w:hint="default" w:ascii="Times New Roman" w:hAnsi="Times New Roman" w:eastAsia="方正仿宋_GBK" w:cs="Times New Roman"/>
          <w:sz w:val="32"/>
          <w:szCs w:val="32"/>
        </w:rPr>
      </w:pPr>
      <w:r>
        <w:rPr>
          <w:rFonts w:hint="default" w:ascii="Times New Roman" w:hAnsi="Times New Roman" w:cs="Times New Roman"/>
          <w:szCs w:val="22"/>
        </w:rPr>
        <w:t xml:space="preserve">    </w:t>
      </w:r>
      <w:r>
        <w:rPr>
          <w:rFonts w:hint="default" w:ascii="Times New Roman" w:hAnsi="Times New Roman" w:eastAsia="方正仿宋_GBK" w:cs="Times New Roman"/>
          <w:sz w:val="32"/>
          <w:szCs w:val="32"/>
        </w:rPr>
        <w:t xml:space="preserve">            重庆市黔江区</w:t>
      </w:r>
      <w:r>
        <w:rPr>
          <w:rFonts w:hint="default" w:ascii="Times New Roman" w:hAnsi="Times New Roman" w:eastAsia="方正仿宋_GBK" w:cs="Times New Roman"/>
          <w:sz w:val="32"/>
          <w:szCs w:val="32"/>
          <w:lang w:eastAsia="zh-CN"/>
        </w:rPr>
        <w:t>发展和改革委员会</w:t>
      </w:r>
      <w:r>
        <w:rPr>
          <w:rFonts w:hint="default" w:ascii="Times New Roman" w:hAnsi="Times New Roman" w:eastAsia="方正仿宋_GBK" w:cs="Times New Roman"/>
          <w:sz w:val="32"/>
          <w:szCs w:val="32"/>
        </w:rPr>
        <w:t xml:space="preserve"> </w:t>
      </w:r>
    </w:p>
    <w:p w14:paraId="6B7B03E1">
      <w:pPr>
        <w:keepNext w:val="0"/>
        <w:keepLines w:val="0"/>
        <w:pageBreakBefore w:val="0"/>
        <w:kinsoku/>
        <w:wordWrap/>
        <w:overflowPunct/>
        <w:topLinePunct w:val="0"/>
        <w:bidi w:val="0"/>
        <w:snapToGrid w:val="0"/>
        <w:spacing w:line="52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 xml:space="preserve">   2026年</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日</w:t>
      </w:r>
    </w:p>
    <w:p w14:paraId="08364F60">
      <w:pPr>
        <w:pStyle w:val="3"/>
        <w:rPr>
          <w:rFonts w:hint="eastAsia" w:ascii="方正黑体_GBK" w:hAnsi="方正黑体_GBK" w:eastAsia="方正黑体_GBK" w:cs="方正黑体_GBK"/>
          <w:sz w:val="32"/>
          <w:szCs w:val="32"/>
          <w:lang w:eastAsia="zh-CN"/>
        </w:rPr>
      </w:pPr>
    </w:p>
    <w:p w14:paraId="48D84B4D">
      <w:pPr>
        <w:pStyle w:val="4"/>
        <w:rPr>
          <w:rFonts w:hint="eastAsia" w:ascii="方正黑体_GBK" w:hAnsi="方正黑体_GBK" w:eastAsia="方正黑体_GBK" w:cs="方正黑体_GBK"/>
          <w:sz w:val="32"/>
          <w:szCs w:val="32"/>
          <w:lang w:eastAsia="zh-CN"/>
        </w:rPr>
      </w:pPr>
    </w:p>
    <w:p w14:paraId="572B1993">
      <w:pPr>
        <w:pStyle w:val="4"/>
        <w:rPr>
          <w:rFonts w:hint="eastAsia" w:ascii="方正黑体_GBK" w:hAnsi="方正黑体_GBK" w:eastAsia="方正黑体_GBK" w:cs="方正黑体_GBK"/>
          <w:sz w:val="32"/>
          <w:szCs w:val="32"/>
          <w:lang w:eastAsia="zh-CN"/>
        </w:rPr>
      </w:pPr>
    </w:p>
    <w:p w14:paraId="3E0AEA97">
      <w:pPr>
        <w:pStyle w:val="4"/>
        <w:rPr>
          <w:rFonts w:hint="eastAsia" w:ascii="方正黑体_GBK" w:hAnsi="方正黑体_GBK" w:eastAsia="方正黑体_GBK" w:cs="方正黑体_GBK"/>
          <w:sz w:val="32"/>
          <w:szCs w:val="32"/>
          <w:lang w:eastAsia="zh-CN"/>
        </w:rPr>
      </w:pPr>
    </w:p>
    <w:p w14:paraId="22998AB3">
      <w:pPr>
        <w:pStyle w:val="4"/>
        <w:rPr>
          <w:rFonts w:hint="eastAsia" w:ascii="方正黑体_GBK" w:hAnsi="方正黑体_GBK" w:eastAsia="方正黑体_GBK" w:cs="方正黑体_GBK"/>
          <w:sz w:val="32"/>
          <w:szCs w:val="32"/>
          <w:lang w:eastAsia="zh-CN"/>
        </w:rPr>
      </w:pPr>
    </w:p>
    <w:p w14:paraId="61C41CD4">
      <w:pPr>
        <w:pStyle w:val="4"/>
        <w:rPr>
          <w:rFonts w:hint="eastAsia" w:ascii="方正黑体_GBK" w:hAnsi="方正黑体_GBK" w:eastAsia="方正黑体_GBK" w:cs="方正黑体_GBK"/>
          <w:sz w:val="32"/>
          <w:szCs w:val="32"/>
          <w:lang w:eastAsia="zh-CN"/>
        </w:rPr>
      </w:pPr>
    </w:p>
    <w:p w14:paraId="499FB6D6">
      <w:pPr>
        <w:pStyle w:val="4"/>
        <w:rPr>
          <w:rFonts w:hint="eastAsia" w:ascii="方正黑体_GBK" w:hAnsi="方正黑体_GBK" w:eastAsia="方正黑体_GBK" w:cs="方正黑体_GBK"/>
          <w:sz w:val="32"/>
          <w:szCs w:val="32"/>
          <w:lang w:eastAsia="zh-CN"/>
        </w:rPr>
      </w:pPr>
    </w:p>
    <w:p w14:paraId="0BDFA1D0">
      <w:pPr>
        <w:pStyle w:val="4"/>
        <w:rPr>
          <w:rFonts w:hint="eastAsia" w:ascii="方正黑体_GBK" w:hAnsi="方正黑体_GBK" w:eastAsia="方正黑体_GBK" w:cs="方正黑体_GBK"/>
          <w:sz w:val="32"/>
          <w:szCs w:val="32"/>
          <w:lang w:eastAsia="zh-CN"/>
        </w:rPr>
      </w:pPr>
    </w:p>
    <w:p w14:paraId="40DAACA8">
      <w:pPr>
        <w:pStyle w:val="4"/>
        <w:rPr>
          <w:rFonts w:hint="eastAsia" w:ascii="方正黑体_GBK" w:hAnsi="方正黑体_GBK" w:eastAsia="方正黑体_GBK" w:cs="方正黑体_GBK"/>
          <w:sz w:val="32"/>
          <w:szCs w:val="32"/>
          <w:lang w:eastAsia="zh-CN"/>
        </w:rPr>
      </w:pPr>
    </w:p>
    <w:p w14:paraId="0339C49B">
      <w:pPr>
        <w:pStyle w:val="4"/>
        <w:rPr>
          <w:rFonts w:hint="eastAsia" w:ascii="方正黑体_GBK" w:hAnsi="方正黑体_GBK" w:eastAsia="方正黑体_GBK" w:cs="方正黑体_GBK"/>
          <w:sz w:val="32"/>
          <w:szCs w:val="32"/>
          <w:lang w:eastAsia="zh-CN"/>
        </w:rPr>
      </w:pPr>
    </w:p>
    <w:p w14:paraId="4F0A1D86">
      <w:pPr>
        <w:pStyle w:val="4"/>
        <w:rPr>
          <w:rFonts w:hint="eastAsia" w:ascii="方正黑体_GBK" w:hAnsi="方正黑体_GBK" w:eastAsia="方正黑体_GBK" w:cs="方正黑体_GBK"/>
          <w:sz w:val="32"/>
          <w:szCs w:val="32"/>
          <w:lang w:eastAsia="zh-CN"/>
        </w:rPr>
      </w:pPr>
    </w:p>
    <w:p w14:paraId="45F506C7">
      <w:pPr>
        <w:pStyle w:val="3"/>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附件</w:t>
      </w:r>
    </w:p>
    <w:p w14:paraId="020A0AFD">
      <w:pPr>
        <w:pStyle w:val="4"/>
        <w:keepNext w:val="0"/>
        <w:keepLines w:val="0"/>
        <w:pageBreakBefore w:val="0"/>
        <w:widowControl/>
        <w:kinsoku/>
        <w:wordWrap/>
        <w:overflowPunct/>
        <w:topLinePunct w:val="0"/>
        <w:autoSpaceDE/>
        <w:autoSpaceDN/>
        <w:bidi w:val="0"/>
        <w:adjustRightInd/>
        <w:snapToGrid/>
        <w:spacing w:line="575" w:lineRule="exact"/>
        <w:jc w:val="center"/>
        <w:textAlignment w:val="auto"/>
        <w:rPr>
          <w:rFonts w:hint="default" w:ascii="Times New Roman" w:hAnsi="Times New Roman" w:cs="Times New Roman"/>
        </w:rPr>
      </w:pPr>
      <w:r>
        <w:rPr>
          <w:rFonts w:hint="eastAsia" w:ascii="方正小标宋_GBK" w:hAnsi="方正小标宋_GBK" w:eastAsia="方正小标宋_GBK" w:cs="方正小标宋_GBK"/>
          <w:sz w:val="36"/>
          <w:szCs w:val="36"/>
        </w:rPr>
        <w:t>黔江区石会镇2026年工农村、梅子村道路建设以工代赈项目投资估算表</w:t>
      </w:r>
    </w:p>
    <w:tbl>
      <w:tblPr>
        <w:tblStyle w:val="13"/>
        <w:tblW w:w="92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30"/>
        <w:gridCol w:w="4005"/>
        <w:gridCol w:w="1995"/>
        <w:gridCol w:w="2040"/>
      </w:tblGrid>
      <w:tr w14:paraId="47D2C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C0F02">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序  号</w:t>
            </w:r>
          </w:p>
        </w:tc>
        <w:tc>
          <w:tcPr>
            <w:tcW w:w="4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C99D6">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工程或费用名称</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65BA0">
            <w:pPr>
              <w:keepNext w:val="0"/>
              <w:keepLines w:val="0"/>
              <w:widowControl/>
              <w:suppressLineNumbers w:val="0"/>
              <w:jc w:val="left"/>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金额（万元）</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74405">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备注</w:t>
            </w:r>
          </w:p>
        </w:tc>
      </w:tr>
      <w:tr w14:paraId="4778A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4F653">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4"/>
                <w:szCs w:val="24"/>
                <w:u w:val="none"/>
              </w:rPr>
            </w:pPr>
            <w:r>
              <w:rPr>
                <w:rFonts w:hint="default" w:ascii="Times New Roman" w:hAnsi="Times New Roman" w:eastAsia="方正楷体_GBK" w:cs="Times New Roman"/>
                <w:b/>
                <w:bCs/>
                <w:i w:val="0"/>
                <w:iCs w:val="0"/>
                <w:color w:val="000000"/>
                <w:kern w:val="0"/>
                <w:sz w:val="24"/>
                <w:szCs w:val="24"/>
                <w:u w:val="none"/>
                <w:lang w:val="en-US" w:eastAsia="zh-CN" w:bidi="ar"/>
              </w:rPr>
              <w:t>一</w:t>
            </w:r>
          </w:p>
        </w:tc>
        <w:tc>
          <w:tcPr>
            <w:tcW w:w="4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DAFB">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4"/>
                <w:szCs w:val="24"/>
                <w:u w:val="none"/>
              </w:rPr>
            </w:pPr>
            <w:r>
              <w:rPr>
                <w:rFonts w:hint="default" w:ascii="Times New Roman" w:hAnsi="Times New Roman" w:eastAsia="方正楷体_GBK" w:cs="Times New Roman"/>
                <w:b/>
                <w:bCs/>
                <w:i w:val="0"/>
                <w:iCs w:val="0"/>
                <w:color w:val="000000"/>
                <w:kern w:val="0"/>
                <w:sz w:val="24"/>
                <w:szCs w:val="24"/>
                <w:u w:val="none"/>
                <w:lang w:val="en-US" w:eastAsia="zh-CN" w:bidi="ar"/>
              </w:rPr>
              <w:t>工程费用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15E21">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4"/>
                <w:szCs w:val="24"/>
                <w:u w:val="none"/>
              </w:rPr>
            </w:pPr>
            <w:r>
              <w:rPr>
                <w:rFonts w:hint="default" w:ascii="Times New Roman" w:hAnsi="Times New Roman" w:eastAsia="方正楷体_GBK" w:cs="Times New Roman"/>
                <w:b/>
                <w:bCs/>
                <w:i w:val="0"/>
                <w:iCs w:val="0"/>
                <w:color w:val="000000"/>
                <w:kern w:val="0"/>
                <w:sz w:val="24"/>
                <w:szCs w:val="24"/>
                <w:u w:val="none"/>
                <w:lang w:val="en-US" w:eastAsia="zh-CN" w:bidi="ar"/>
              </w:rPr>
              <w:t xml:space="preserve">538.03 </w:t>
            </w:r>
          </w:p>
        </w:tc>
        <w:tc>
          <w:tcPr>
            <w:tcW w:w="20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1A060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方正仿宋_GBK" w:cs="Times New Roman"/>
                <w:i w:val="0"/>
                <w:iCs w:val="0"/>
                <w:color w:val="000000"/>
                <w:kern w:val="0"/>
                <w:sz w:val="24"/>
                <w:szCs w:val="24"/>
                <w:u w:val="none"/>
                <w:lang w:val="en-US" w:eastAsia="zh-CN" w:bidi="ar"/>
              </w:rPr>
              <w:t>项目实施过程中最大限度吸纳当地返乡农民工、家庭经济困难高校毕业生、退伍军人、脱贫人口、防止返贫监测对象和其他农村低收入家庭劳动力参与工程建设，项目累计用工人数不得少于</w:t>
            </w:r>
            <w:r>
              <w:rPr>
                <w:rFonts w:hint="default" w:ascii="Times New Roman" w:hAnsi="Times New Roman" w:eastAsia="宋体" w:cs="Times New Roman"/>
                <w:i w:val="0"/>
                <w:iCs w:val="0"/>
                <w:color w:val="000000"/>
                <w:kern w:val="0"/>
                <w:sz w:val="24"/>
                <w:szCs w:val="24"/>
                <w:u w:val="none"/>
                <w:lang w:val="en-US" w:eastAsia="zh-CN" w:bidi="ar"/>
              </w:rPr>
              <w:t>180</w:t>
            </w:r>
            <w:r>
              <w:rPr>
                <w:rFonts w:hint="default" w:ascii="Times New Roman" w:hAnsi="Times New Roman" w:eastAsia="方正仿宋_GBK" w:cs="Times New Roman"/>
                <w:i w:val="0"/>
                <w:iCs w:val="0"/>
                <w:color w:val="000000"/>
                <w:kern w:val="0"/>
                <w:sz w:val="24"/>
                <w:szCs w:val="24"/>
                <w:u w:val="none"/>
                <w:lang w:val="en-US" w:eastAsia="zh-CN" w:bidi="ar"/>
              </w:rPr>
              <w:t>人，发放劳务报酬金额不得低于</w:t>
            </w:r>
            <w:r>
              <w:rPr>
                <w:rFonts w:hint="default" w:ascii="Times New Roman" w:hAnsi="Times New Roman" w:eastAsia="宋体" w:cs="Times New Roman"/>
                <w:i w:val="0"/>
                <w:iCs w:val="0"/>
                <w:color w:val="000000"/>
                <w:kern w:val="0"/>
                <w:sz w:val="24"/>
                <w:szCs w:val="24"/>
                <w:u w:val="none"/>
                <w:lang w:val="en-US" w:eastAsia="zh-CN" w:bidi="ar"/>
              </w:rPr>
              <w:t>217.98</w:t>
            </w:r>
            <w:r>
              <w:rPr>
                <w:rFonts w:hint="default" w:ascii="Times New Roman" w:hAnsi="Times New Roman" w:eastAsia="方正仿宋_GBK" w:cs="Times New Roman"/>
                <w:i w:val="0"/>
                <w:iCs w:val="0"/>
                <w:color w:val="000000"/>
                <w:kern w:val="0"/>
                <w:sz w:val="24"/>
                <w:szCs w:val="24"/>
                <w:u w:val="none"/>
                <w:lang w:val="en-US" w:eastAsia="zh-CN" w:bidi="ar"/>
              </w:rPr>
              <w:t>万元</w:t>
            </w:r>
          </w:p>
        </w:tc>
      </w:tr>
      <w:tr w14:paraId="1929D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818B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4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CC181A">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石会镇2026年工农村、梅子村道路建设以工代赈项目</w:t>
            </w:r>
          </w:p>
        </w:tc>
        <w:tc>
          <w:tcPr>
            <w:tcW w:w="19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E6419F">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2"/>
                <w:szCs w:val="22"/>
                <w:u w:val="none"/>
              </w:rPr>
            </w:pPr>
            <w:r>
              <w:rPr>
                <w:rFonts w:hint="default" w:ascii="Times New Roman" w:hAnsi="Times New Roman" w:eastAsia="方正楷体_GBK" w:cs="Times New Roman"/>
                <w:i w:val="0"/>
                <w:iCs w:val="0"/>
                <w:color w:val="000000"/>
                <w:kern w:val="0"/>
                <w:sz w:val="22"/>
                <w:szCs w:val="22"/>
                <w:u w:val="none"/>
                <w:lang w:val="en-US" w:eastAsia="zh-CN" w:bidi="ar"/>
              </w:rPr>
              <w:t xml:space="preserve">538.03 </w:t>
            </w: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1DA85">
            <w:pPr>
              <w:jc w:val="center"/>
              <w:rPr>
                <w:rFonts w:hint="default" w:ascii="Times New Roman" w:hAnsi="Times New Roman" w:eastAsia="宋体" w:cs="Times New Roman"/>
                <w:i w:val="0"/>
                <w:iCs w:val="0"/>
                <w:color w:val="000000"/>
                <w:sz w:val="24"/>
                <w:szCs w:val="24"/>
                <w:u w:val="none"/>
              </w:rPr>
            </w:pPr>
          </w:p>
        </w:tc>
      </w:tr>
      <w:tr w14:paraId="00A10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476F0">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4"/>
                <w:szCs w:val="24"/>
                <w:u w:val="none"/>
              </w:rPr>
            </w:pPr>
            <w:r>
              <w:rPr>
                <w:rFonts w:hint="default" w:ascii="Times New Roman" w:hAnsi="Times New Roman" w:eastAsia="方正楷体_GBK" w:cs="Times New Roman"/>
                <w:b/>
                <w:bCs/>
                <w:i w:val="0"/>
                <w:iCs w:val="0"/>
                <w:color w:val="000000"/>
                <w:kern w:val="0"/>
                <w:sz w:val="24"/>
                <w:szCs w:val="24"/>
                <w:u w:val="none"/>
                <w:lang w:val="en-US" w:eastAsia="zh-CN" w:bidi="ar"/>
              </w:rPr>
              <w:t>二</w:t>
            </w:r>
          </w:p>
        </w:tc>
        <w:tc>
          <w:tcPr>
            <w:tcW w:w="4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3E9C8">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4"/>
                <w:szCs w:val="24"/>
                <w:u w:val="none"/>
              </w:rPr>
            </w:pPr>
            <w:r>
              <w:rPr>
                <w:rFonts w:hint="default" w:ascii="Times New Roman" w:hAnsi="Times New Roman" w:eastAsia="方正楷体_GBK" w:cs="Times New Roman"/>
                <w:b/>
                <w:bCs/>
                <w:i w:val="0"/>
                <w:iCs w:val="0"/>
                <w:color w:val="000000"/>
                <w:kern w:val="0"/>
                <w:sz w:val="24"/>
                <w:szCs w:val="24"/>
                <w:u w:val="none"/>
                <w:lang w:val="en-US" w:eastAsia="zh-CN" w:bidi="ar"/>
              </w:rPr>
              <w:t>工程建设其他费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C1E7B">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4"/>
                <w:szCs w:val="24"/>
                <w:u w:val="none"/>
              </w:rPr>
            </w:pPr>
            <w:r>
              <w:rPr>
                <w:rFonts w:hint="default" w:ascii="Times New Roman" w:hAnsi="Times New Roman" w:eastAsia="方正楷体_GBK" w:cs="Times New Roman"/>
                <w:b/>
                <w:bCs/>
                <w:i w:val="0"/>
                <w:iCs w:val="0"/>
                <w:color w:val="000000"/>
                <w:kern w:val="0"/>
                <w:sz w:val="24"/>
                <w:szCs w:val="24"/>
                <w:u w:val="none"/>
                <w:lang w:val="en-US" w:eastAsia="zh-CN" w:bidi="ar"/>
              </w:rPr>
              <w:t xml:space="preserve">34.50 </w:t>
            </w: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02AF3">
            <w:pPr>
              <w:jc w:val="center"/>
              <w:rPr>
                <w:rFonts w:hint="default" w:ascii="Times New Roman" w:hAnsi="Times New Roman" w:eastAsia="宋体" w:cs="Times New Roman"/>
                <w:i w:val="0"/>
                <w:iCs w:val="0"/>
                <w:color w:val="000000"/>
                <w:sz w:val="24"/>
                <w:szCs w:val="24"/>
                <w:u w:val="none"/>
              </w:rPr>
            </w:pPr>
          </w:p>
        </w:tc>
      </w:tr>
      <w:tr w14:paraId="79827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26D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4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D5E3F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工程建设监理费</w:t>
            </w:r>
          </w:p>
        </w:tc>
        <w:tc>
          <w:tcPr>
            <w:tcW w:w="19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633378">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2"/>
                <w:szCs w:val="22"/>
                <w:u w:val="none"/>
              </w:rPr>
            </w:pPr>
            <w:r>
              <w:rPr>
                <w:rFonts w:hint="default" w:ascii="Times New Roman" w:hAnsi="Times New Roman" w:eastAsia="方正楷体_GBK" w:cs="Times New Roman"/>
                <w:i w:val="0"/>
                <w:iCs w:val="0"/>
                <w:color w:val="000000"/>
                <w:kern w:val="0"/>
                <w:sz w:val="22"/>
                <w:szCs w:val="22"/>
                <w:u w:val="none"/>
                <w:lang w:val="en-US" w:eastAsia="zh-CN" w:bidi="ar"/>
              </w:rPr>
              <w:t xml:space="preserve">15.91 </w:t>
            </w: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DEC25">
            <w:pPr>
              <w:jc w:val="center"/>
              <w:rPr>
                <w:rFonts w:hint="default" w:ascii="Times New Roman" w:hAnsi="Times New Roman" w:eastAsia="宋体" w:cs="Times New Roman"/>
                <w:i w:val="0"/>
                <w:iCs w:val="0"/>
                <w:color w:val="000000"/>
                <w:sz w:val="24"/>
                <w:szCs w:val="24"/>
                <w:u w:val="none"/>
              </w:rPr>
            </w:pPr>
          </w:p>
        </w:tc>
      </w:tr>
      <w:tr w14:paraId="4F21E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58B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40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D388A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建设项目前期工作费</w:t>
            </w:r>
          </w:p>
        </w:tc>
        <w:tc>
          <w:tcPr>
            <w:tcW w:w="19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233DC4">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2"/>
                <w:szCs w:val="22"/>
                <w:u w:val="none"/>
              </w:rPr>
            </w:pPr>
            <w:r>
              <w:rPr>
                <w:rFonts w:hint="default" w:ascii="Times New Roman" w:hAnsi="Times New Roman" w:eastAsia="方正楷体_GBK" w:cs="Times New Roman"/>
                <w:i w:val="0"/>
                <w:iCs w:val="0"/>
                <w:color w:val="000000"/>
                <w:kern w:val="0"/>
                <w:sz w:val="22"/>
                <w:szCs w:val="22"/>
                <w:u w:val="none"/>
                <w:lang w:val="en-US" w:eastAsia="zh-CN" w:bidi="ar"/>
              </w:rPr>
              <w:t xml:space="preserve">16.03 </w:t>
            </w: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DD7AD">
            <w:pPr>
              <w:jc w:val="center"/>
              <w:rPr>
                <w:rFonts w:hint="default" w:ascii="Times New Roman" w:hAnsi="Times New Roman" w:eastAsia="宋体" w:cs="Times New Roman"/>
                <w:i w:val="0"/>
                <w:iCs w:val="0"/>
                <w:color w:val="000000"/>
                <w:sz w:val="24"/>
                <w:szCs w:val="24"/>
                <w:u w:val="none"/>
              </w:rPr>
            </w:pPr>
          </w:p>
        </w:tc>
      </w:tr>
      <w:tr w14:paraId="61EF3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7F8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CD36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设计文件审查费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82F1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0.41</w:t>
            </w: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6107A">
            <w:pPr>
              <w:jc w:val="center"/>
              <w:rPr>
                <w:rFonts w:hint="default" w:ascii="Times New Roman" w:hAnsi="Times New Roman" w:eastAsia="宋体" w:cs="Times New Roman"/>
                <w:i w:val="0"/>
                <w:iCs w:val="0"/>
                <w:color w:val="000000"/>
                <w:sz w:val="24"/>
                <w:szCs w:val="24"/>
                <w:u w:val="none"/>
              </w:rPr>
            </w:pPr>
          </w:p>
        </w:tc>
      </w:tr>
      <w:tr w14:paraId="35E8E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4606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A7A5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工程保险费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757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2.15</w:t>
            </w: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8B9FA">
            <w:pPr>
              <w:jc w:val="center"/>
              <w:rPr>
                <w:rFonts w:hint="default" w:ascii="Times New Roman" w:hAnsi="Times New Roman" w:eastAsia="宋体" w:cs="Times New Roman"/>
                <w:i w:val="0"/>
                <w:iCs w:val="0"/>
                <w:color w:val="000000"/>
                <w:sz w:val="24"/>
                <w:szCs w:val="24"/>
                <w:u w:val="none"/>
              </w:rPr>
            </w:pPr>
          </w:p>
        </w:tc>
      </w:tr>
      <w:tr w14:paraId="1DA2F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1542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77D4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估算总投资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4C83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572.53</w:t>
            </w: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8E4A9">
            <w:pPr>
              <w:jc w:val="center"/>
              <w:rPr>
                <w:rFonts w:hint="default" w:ascii="Times New Roman" w:hAnsi="Times New Roman" w:eastAsia="宋体" w:cs="Times New Roman"/>
                <w:i w:val="0"/>
                <w:iCs w:val="0"/>
                <w:color w:val="000000"/>
                <w:sz w:val="24"/>
                <w:szCs w:val="24"/>
                <w:u w:val="none"/>
              </w:rPr>
            </w:pPr>
          </w:p>
        </w:tc>
      </w:tr>
    </w:tbl>
    <w:p w14:paraId="18958A40">
      <w:pPr>
        <w:pStyle w:val="4"/>
        <w:rPr>
          <w:rFonts w:hint="default" w:ascii="Times New Roman" w:hAnsi="Times New Roman" w:cs="Times New Roman"/>
        </w:rPr>
      </w:pPr>
    </w:p>
    <w:p w14:paraId="0D1468D1">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5</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504020202030204"/>
    <w:charset w:val="00"/>
    <w:family w:val="swiss"/>
    <w:pitch w:val="default"/>
    <w:sig w:usb0="00000000" w:usb1="00000000" w:usb2="00000000" w:usb3="00000000" w:csb0="00000093"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DBF7F4DC-A186-44E9-9B3F-7E8FAABE0667}"/>
  </w:font>
  <w:font w:name="Verdana">
    <w:panose1 w:val="020B0604030504040204"/>
    <w:charset w:val="00"/>
    <w:family w:val="swiss"/>
    <w:pitch w:val="default"/>
    <w:sig w:usb0="A0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555FE472-42CE-4C05-A982-AE9B7F4D42CD}"/>
  </w:font>
  <w:font w:name="方正楷体_GBK">
    <w:panose1 w:val="03000509000000000000"/>
    <w:charset w:val="86"/>
    <w:family w:val="auto"/>
    <w:pitch w:val="default"/>
    <w:sig w:usb0="00000001" w:usb1="080E0000" w:usb2="00000000" w:usb3="00000000" w:csb0="00040000" w:csb1="00000000"/>
    <w:embedRegular r:id="rId3" w:fontKey="{5384FE40-6D98-451C-877F-6D9E2E090FA7}"/>
  </w:font>
  <w:font w:name="方正小标宋_GBK">
    <w:panose1 w:val="03000509000000000000"/>
    <w:charset w:val="86"/>
    <w:family w:val="script"/>
    <w:pitch w:val="default"/>
    <w:sig w:usb0="00000001" w:usb1="080E0000" w:usb2="00000000" w:usb3="00000000" w:csb0="00040000" w:csb1="00000000"/>
    <w:embedRegular r:id="rId4" w:fontKey="{E26C7195-9F5C-4975-B552-31212061FD4A}"/>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10"/>
      <w:framePr w:wrap="around" w:vAnchor="text" w:hAnchor="margin" w:xAlign="outside" w:y="1"/>
      <w:rPr>
        <w:rStyle w:val="16"/>
        <w:rFonts w:hint="eastAsia" w:ascii="宋体" w:hAnsi="宋体" w:cs="宋体"/>
        <w:sz w:val="28"/>
        <w:szCs w:val="28"/>
      </w:rPr>
    </w:pPr>
    <w:r>
      <w:rPr>
        <w:rFonts w:hint="eastAsia" w:ascii="宋体" w:hAnsi="宋体" w:cs="宋体"/>
        <w:sz w:val="28"/>
        <w:szCs w:val="28"/>
      </w:rPr>
      <w:fldChar w:fldCharType="begin"/>
    </w:r>
    <w:r>
      <w:rPr>
        <w:rStyle w:val="16"/>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6"/>
        <w:rFonts w:ascii="宋体" w:hAnsi="宋体" w:cs="宋体"/>
        <w:sz w:val="28"/>
        <w:szCs w:val="28"/>
      </w:rPr>
      <w:t>- 2 -</w:t>
    </w:r>
    <w:r>
      <w:rPr>
        <w:rFonts w:hint="eastAsia" w:ascii="宋体" w:hAnsi="宋体" w:cs="宋体"/>
        <w:sz w:val="28"/>
        <w:szCs w:val="28"/>
      </w:rPr>
      <w:fldChar w:fldCharType="end"/>
    </w:r>
  </w:p>
  <w:p w14:paraId="74BECCB4">
    <w:pPr>
      <w:pStyle w:val="10"/>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11"/>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0E3E06"/>
    <w:rsid w:val="04BB474E"/>
    <w:rsid w:val="06B156A8"/>
    <w:rsid w:val="09FA769E"/>
    <w:rsid w:val="0B7A378A"/>
    <w:rsid w:val="0C443D5D"/>
    <w:rsid w:val="0C4A4FFD"/>
    <w:rsid w:val="0CFC0645"/>
    <w:rsid w:val="0D37421D"/>
    <w:rsid w:val="0E090617"/>
    <w:rsid w:val="119A3908"/>
    <w:rsid w:val="12B20DBB"/>
    <w:rsid w:val="14CA633F"/>
    <w:rsid w:val="15636F5B"/>
    <w:rsid w:val="175C5702"/>
    <w:rsid w:val="181B2628"/>
    <w:rsid w:val="18365A0D"/>
    <w:rsid w:val="193E59D1"/>
    <w:rsid w:val="1A261065"/>
    <w:rsid w:val="1B1262BE"/>
    <w:rsid w:val="1F013809"/>
    <w:rsid w:val="1F950368"/>
    <w:rsid w:val="208F215E"/>
    <w:rsid w:val="240B2444"/>
    <w:rsid w:val="242A28CA"/>
    <w:rsid w:val="250D18ED"/>
    <w:rsid w:val="254A0970"/>
    <w:rsid w:val="27F93F48"/>
    <w:rsid w:val="28D139F4"/>
    <w:rsid w:val="2AD46A97"/>
    <w:rsid w:val="31A87524"/>
    <w:rsid w:val="32D66843"/>
    <w:rsid w:val="33906696"/>
    <w:rsid w:val="34E02B31"/>
    <w:rsid w:val="386D3C4D"/>
    <w:rsid w:val="39705D78"/>
    <w:rsid w:val="397671E0"/>
    <w:rsid w:val="3B007A89"/>
    <w:rsid w:val="3D5347E8"/>
    <w:rsid w:val="3DE43692"/>
    <w:rsid w:val="3EF47EDA"/>
    <w:rsid w:val="3FB452E6"/>
    <w:rsid w:val="40091968"/>
    <w:rsid w:val="40A351EE"/>
    <w:rsid w:val="42212F8E"/>
    <w:rsid w:val="435B611E"/>
    <w:rsid w:val="487D33E1"/>
    <w:rsid w:val="4C0432A1"/>
    <w:rsid w:val="4CBB5277"/>
    <w:rsid w:val="4DED20EF"/>
    <w:rsid w:val="4E50267E"/>
    <w:rsid w:val="4F735634"/>
    <w:rsid w:val="4FFB4CF6"/>
    <w:rsid w:val="500C09F5"/>
    <w:rsid w:val="505A50ED"/>
    <w:rsid w:val="5130612A"/>
    <w:rsid w:val="534E1E00"/>
    <w:rsid w:val="5726180C"/>
    <w:rsid w:val="57A8352A"/>
    <w:rsid w:val="57DD0F68"/>
    <w:rsid w:val="5DFC7A57"/>
    <w:rsid w:val="5E896845"/>
    <w:rsid w:val="5F75634D"/>
    <w:rsid w:val="5FFE1A79"/>
    <w:rsid w:val="613D1187"/>
    <w:rsid w:val="616F605C"/>
    <w:rsid w:val="63C94F54"/>
    <w:rsid w:val="653B0AE4"/>
    <w:rsid w:val="66560D21"/>
    <w:rsid w:val="678D70A8"/>
    <w:rsid w:val="6A6C1DE8"/>
    <w:rsid w:val="6AF30A16"/>
    <w:rsid w:val="6BAE6A0F"/>
    <w:rsid w:val="6C68355C"/>
    <w:rsid w:val="6CE440E0"/>
    <w:rsid w:val="6EF61234"/>
    <w:rsid w:val="6F084B83"/>
    <w:rsid w:val="72141C90"/>
    <w:rsid w:val="764E6BC5"/>
    <w:rsid w:val="78624336"/>
    <w:rsid w:val="798F3B70"/>
    <w:rsid w:val="7AED1855"/>
    <w:rsid w:val="7CE02C9B"/>
    <w:rsid w:val="7CF16207"/>
    <w:rsid w:val="7EA45468"/>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outlineLvl w:val="0"/>
    </w:pPr>
    <w:rPr>
      <w:rFonts w:eastAsia="黑体"/>
      <w:b/>
      <w:bCs/>
      <w:kern w:val="44"/>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customStyle="1" w:styleId="4">
    <w:name w:val="默认"/>
    <w:qFormat/>
    <w:uiPriority w:val="0"/>
    <w:rPr>
      <w:rFonts w:ascii="Helvetica" w:hAnsi="Helvetica" w:eastAsia="Helvetica" w:cs="Helvetica"/>
      <w:color w:val="000000"/>
      <w:sz w:val="22"/>
      <w:szCs w:val="22"/>
      <w:lang w:val="en-US" w:eastAsia="zh-CN" w:bidi="ar-SA"/>
    </w:rPr>
  </w:style>
  <w:style w:type="paragraph" w:styleId="5">
    <w:name w:val="Body Text Indent"/>
    <w:basedOn w:val="1"/>
    <w:qFormat/>
    <w:uiPriority w:val="0"/>
    <w:pPr>
      <w:ind w:firstLine="640" w:firstLineChars="200"/>
    </w:pPr>
    <w:rPr>
      <w:rFonts w:eastAsia="仿宋_GB2312"/>
      <w:sz w:val="32"/>
    </w:rPr>
  </w:style>
  <w:style w:type="paragraph" w:styleId="6">
    <w:name w:val="toc 5"/>
    <w:basedOn w:val="1"/>
    <w:next w:val="1"/>
    <w:qFormat/>
    <w:uiPriority w:val="0"/>
    <w:pPr>
      <w:ind w:left="840"/>
    </w:pPr>
    <w:rPr>
      <w:sz w:val="18"/>
      <w:szCs w:val="18"/>
    </w:rPr>
  </w:style>
  <w:style w:type="paragraph" w:styleId="7">
    <w:name w:val="Plain Text"/>
    <w:basedOn w:val="1"/>
    <w:unhideWhenUsed/>
    <w:qFormat/>
    <w:uiPriority w:val="99"/>
    <w:rPr>
      <w:rFonts w:ascii="宋体" w:hAnsi="Courier New"/>
    </w:rPr>
  </w:style>
  <w:style w:type="paragraph" w:styleId="8">
    <w:name w:val="Body Text Indent 2"/>
    <w:basedOn w:val="1"/>
    <w:qFormat/>
    <w:uiPriority w:val="0"/>
    <w:pPr>
      <w:ind w:firstLine="645"/>
    </w:pPr>
    <w:rPr>
      <w:rFonts w:ascii="黑体" w:eastAsia="黑体"/>
      <w:sz w:val="32"/>
    </w:rPr>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customStyle="1" w:styleId="17">
    <w:name w:val="页眉 Char"/>
    <w:basedOn w:val="15"/>
    <w:link w:val="11"/>
    <w:semiHidden/>
    <w:qFormat/>
    <w:locked/>
    <w:uiPriority w:val="0"/>
    <w:rPr>
      <w:rFonts w:eastAsia="宋体"/>
      <w:kern w:val="2"/>
      <w:sz w:val="18"/>
      <w:szCs w:val="18"/>
      <w:lang w:val="en-US" w:eastAsia="zh-CN" w:bidi="ar-SA"/>
    </w:rPr>
  </w:style>
  <w:style w:type="character" w:customStyle="1" w:styleId="18">
    <w:name w:val="font21"/>
    <w:basedOn w:val="15"/>
    <w:qFormat/>
    <w:uiPriority w:val="0"/>
    <w:rPr>
      <w:rFonts w:hint="eastAsia" w:ascii="宋体" w:hAnsi="宋体" w:eastAsia="宋体" w:cs="宋体"/>
      <w:color w:val="000000"/>
      <w:sz w:val="24"/>
      <w:szCs w:val="24"/>
      <w:u w:val="none"/>
    </w:rPr>
  </w:style>
  <w:style w:type="character" w:customStyle="1" w:styleId="19">
    <w:name w:val="font41"/>
    <w:basedOn w:val="15"/>
    <w:qFormat/>
    <w:uiPriority w:val="0"/>
    <w:rPr>
      <w:rFonts w:hint="eastAsia" w:ascii="方正仿宋_GBK" w:hAnsi="方正仿宋_GBK" w:eastAsia="方正仿宋_GBK" w:cs="方正仿宋_GBK"/>
      <w:color w:val="000000"/>
      <w:sz w:val="28"/>
      <w:szCs w:val="28"/>
      <w:u w:val="none"/>
    </w:rPr>
  </w:style>
  <w:style w:type="paragraph" w:customStyle="1" w:styleId="20">
    <w:name w:val="默认段落字体 Para Char Char Char Char"/>
    <w:basedOn w:val="1"/>
    <w:qFormat/>
    <w:uiPriority w:val="0"/>
    <w:rPr>
      <w:szCs w:val="20"/>
    </w:rPr>
  </w:style>
  <w:style w:type="paragraph" w:customStyle="1" w:styleId="21">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22">
    <w:name w:val="font71"/>
    <w:basedOn w:val="15"/>
    <w:qFormat/>
    <w:uiPriority w:val="0"/>
    <w:rPr>
      <w:rFonts w:ascii="方正黑体_GBK" w:hAnsi="方正黑体_GBK" w:eastAsia="方正黑体_GBK" w:cs="方正黑体_GBK"/>
      <w:color w:val="000000"/>
      <w:sz w:val="28"/>
      <w:szCs w:val="28"/>
      <w:u w:val="none"/>
    </w:rPr>
  </w:style>
  <w:style w:type="character" w:customStyle="1" w:styleId="23">
    <w:name w:val="font81"/>
    <w:basedOn w:val="15"/>
    <w:qFormat/>
    <w:uiPriority w:val="0"/>
    <w:rPr>
      <w:rFonts w:ascii="方正楷体_GBK" w:hAnsi="方正楷体_GBK" w:eastAsia="方正楷体_GBK" w:cs="方正楷体_GBK"/>
      <w:b/>
      <w:bCs/>
      <w:color w:val="000000"/>
      <w:sz w:val="24"/>
      <w:szCs w:val="24"/>
      <w:u w:val="none"/>
    </w:rPr>
  </w:style>
  <w:style w:type="character" w:customStyle="1" w:styleId="24">
    <w:name w:val="font91"/>
    <w:basedOn w:val="15"/>
    <w:qFormat/>
    <w:uiPriority w:val="0"/>
    <w:rPr>
      <w:rFonts w:ascii="方正仿宋_GBK" w:hAnsi="方正仿宋_GBK" w:eastAsia="方正仿宋_GBK" w:cs="方正仿宋_GBK"/>
      <w:color w:val="000000"/>
      <w:sz w:val="24"/>
      <w:szCs w:val="24"/>
      <w:u w:val="none"/>
    </w:rPr>
  </w:style>
  <w:style w:type="character" w:customStyle="1" w:styleId="25">
    <w:name w:val="font101"/>
    <w:basedOn w:val="15"/>
    <w:qFormat/>
    <w:uiPriority w:val="0"/>
    <w:rPr>
      <w:rFonts w:hint="eastAsia" w:ascii="方正仿宋_GBK" w:hAnsi="方正仿宋_GBK" w:eastAsia="方正仿宋_GBK" w:cs="方正仿宋_GBK"/>
      <w:color w:val="000000"/>
      <w:sz w:val="24"/>
      <w:szCs w:val="24"/>
      <w:u w:val="none"/>
    </w:rPr>
  </w:style>
  <w:style w:type="character" w:customStyle="1" w:styleId="26">
    <w:name w:val="font61"/>
    <w:basedOn w:val="15"/>
    <w:qFormat/>
    <w:uiPriority w:val="0"/>
    <w:rPr>
      <w:rFonts w:hint="default" w:ascii="Times New Roman" w:hAnsi="Times New Roman" w:cs="Times New Roman"/>
      <w:color w:val="000000"/>
      <w:sz w:val="24"/>
      <w:szCs w:val="24"/>
      <w:u w:val="none"/>
    </w:rPr>
  </w:style>
  <w:style w:type="paragraph" w:customStyle="1" w:styleId="27">
    <w:name w:val="_Style 5"/>
    <w:basedOn w:val="1"/>
    <w:qFormat/>
    <w:uiPriority w:val="0"/>
  </w:style>
  <w:style w:type="character" w:customStyle="1" w:styleId="28">
    <w:name w:val="font51"/>
    <w:basedOn w:val="15"/>
    <w:qFormat/>
    <w:uiPriority w:val="0"/>
    <w:rPr>
      <w:rFonts w:ascii="方正黑体_GBK" w:hAnsi="方正黑体_GBK" w:eastAsia="方正黑体_GBK" w:cs="方正黑体_GBK"/>
      <w:color w:val="000000"/>
      <w:sz w:val="28"/>
      <w:szCs w:val="28"/>
      <w:u w:val="none"/>
    </w:rPr>
  </w:style>
  <w:style w:type="character" w:customStyle="1" w:styleId="29">
    <w:name w:val="font112"/>
    <w:basedOn w:val="15"/>
    <w:qFormat/>
    <w:uiPriority w:val="0"/>
    <w:rPr>
      <w:rFonts w:ascii="方正仿宋_GBK" w:hAnsi="方正仿宋_GBK" w:eastAsia="方正仿宋_GBK" w:cs="方正仿宋_GBK"/>
      <w:color w:val="000000"/>
      <w:sz w:val="24"/>
      <w:szCs w:val="24"/>
      <w:u w:val="none"/>
    </w:rPr>
  </w:style>
  <w:style w:type="character" w:customStyle="1" w:styleId="30">
    <w:name w:val="font121"/>
    <w:basedOn w:val="15"/>
    <w:uiPriority w:val="0"/>
    <w:rPr>
      <w:rFonts w:hint="eastAsia" w:ascii="方正仿宋_GBK" w:hAnsi="方正仿宋_GBK" w:eastAsia="方正仿宋_GBK" w:cs="方正仿宋_GBK"/>
      <w:color w:val="000000"/>
      <w:sz w:val="24"/>
      <w:szCs w:val="24"/>
      <w:u w:val="none"/>
    </w:rPr>
  </w:style>
  <w:style w:type="character" w:customStyle="1" w:styleId="31">
    <w:name w:val="font01"/>
    <w:basedOn w:val="15"/>
    <w:qFormat/>
    <w:uiPriority w:val="0"/>
    <w:rPr>
      <w:rFonts w:hint="eastAsia" w:ascii="宋体" w:hAnsi="宋体" w:eastAsia="宋体" w:cs="宋体"/>
      <w:color w:val="000000"/>
      <w:sz w:val="22"/>
      <w:szCs w:val="22"/>
      <w:u w:val="none"/>
    </w:rPr>
  </w:style>
  <w:style w:type="character" w:customStyle="1" w:styleId="32">
    <w:name w:val="font141"/>
    <w:basedOn w:val="15"/>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1114</Words>
  <Characters>1252</Characters>
  <Lines>11</Lines>
  <Paragraphs>3</Paragraphs>
  <TotalTime>5</TotalTime>
  <ScaleCrop>false</ScaleCrop>
  <LinksUpToDate>false</LinksUpToDate>
  <CharactersWithSpaces>1404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Lenovo</cp:lastModifiedBy>
  <cp:lastPrinted>2026-08-05T06:28:00Z</cp:lastPrinted>
  <dcterms:modified xsi:type="dcterms:W3CDTF">2026-08-10T02:34:38Z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eyJoZGlkIjoiYmE0ZDNmNzFkZjliY2VkZDNmM2NjNTg0ZjM5MjcwMDkifQ==</vt:lpwstr>
  </property>
  <property fmtid="{D5CDD505-2E9C-101B-9397-08002B2CF9AE}" pid="4" name="ICV">
    <vt:lpwstr>54A06C9E23EF4D1787F6BA4192D68853_13</vt:lpwstr>
  </property>
</Properties>
</file>