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309</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7D2DA19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关于黔江区历史遗留废弃矿山生态修复工程</w:t>
      </w:r>
    </w:p>
    <w:p w14:paraId="78B1BED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项目可行性研究报告的批复</w:t>
      </w:r>
    </w:p>
    <w:p w14:paraId="7A007DD4">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sz w:val="32"/>
        </w:rPr>
      </w:pPr>
    </w:p>
    <w:p w14:paraId="3D9FA3C7">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区农村土地整治中心</w:t>
      </w:r>
      <w:r>
        <w:rPr>
          <w:rFonts w:hint="default" w:ascii="Times New Roman" w:hAnsi="Times New Roman" w:eastAsia="方正仿宋_GBK" w:cs="Times New Roman"/>
          <w:sz w:val="32"/>
          <w:szCs w:val="32"/>
        </w:rPr>
        <w:t>：</w:t>
      </w:r>
    </w:p>
    <w:p w14:paraId="0603EB0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rPr>
        <w:t>你</w:t>
      </w:r>
      <w:r>
        <w:rPr>
          <w:rFonts w:hint="default" w:ascii="Times New Roman" w:hAnsi="Times New Roman" w:eastAsia="方正仿宋_GBK" w:cs="Times New Roman"/>
          <w:sz w:val="32"/>
          <w:szCs w:val="32"/>
          <w:lang w:eastAsia="zh-CN"/>
        </w:rPr>
        <w:t>中心</w:t>
      </w:r>
      <w:r>
        <w:rPr>
          <w:rFonts w:hint="default" w:ascii="Times New Roman" w:hAnsi="Times New Roman" w:eastAsia="方正仿宋_GBK" w:cs="Times New Roman"/>
          <w:sz w:val="32"/>
          <w:szCs w:val="32"/>
        </w:rPr>
        <w:t>《关于</w:t>
      </w:r>
      <w:r>
        <w:rPr>
          <w:rFonts w:hint="default" w:ascii="Times New Roman" w:hAnsi="Times New Roman" w:eastAsia="方正仿宋_GBK" w:cs="Times New Roman"/>
          <w:sz w:val="32"/>
          <w:szCs w:val="32"/>
          <w:lang w:eastAsia="zh-CN"/>
        </w:rPr>
        <w:t>审批</w:t>
      </w:r>
      <w:r>
        <w:rPr>
          <w:rFonts w:hint="default" w:ascii="Times New Roman" w:hAnsi="Times New Roman" w:eastAsia="方正仿宋_GBK" w:cs="Times New Roman"/>
          <w:sz w:val="32"/>
          <w:szCs w:val="32"/>
        </w:rPr>
        <w:t>黔江区历史遗留废弃矿山生态修复工程项目可行性研究报告</w:t>
      </w:r>
      <w:r>
        <w:rPr>
          <w:rFonts w:hint="default" w:ascii="Times New Roman" w:hAnsi="Times New Roman" w:eastAsia="方正仿宋_GBK" w:cs="Times New Roman"/>
          <w:sz w:val="32"/>
          <w:szCs w:val="32"/>
          <w:lang w:eastAsia="zh-CN"/>
        </w:rPr>
        <w:t>的请示</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黔江土地整治文</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rPr>
        <w:t>号）收悉。经区政府</w:t>
      </w:r>
      <w:r>
        <w:rPr>
          <w:rFonts w:hint="default" w:ascii="Times New Roman" w:hAnsi="Times New Roman" w:eastAsia="方正仿宋_GBK" w:cs="Times New Roman"/>
          <w:sz w:val="32"/>
          <w:szCs w:val="32"/>
          <w:lang w:eastAsia="zh-CN"/>
        </w:rPr>
        <w:t>投资项目前期工作服务中心评</w:t>
      </w:r>
      <w:r>
        <w:rPr>
          <w:rFonts w:hint="default" w:ascii="Times New Roman" w:hAnsi="Times New Roman" w:eastAsia="方正仿宋_GBK" w:cs="Times New Roman"/>
          <w:b w:val="0"/>
          <w:bCs w:val="0"/>
          <w:sz w:val="32"/>
          <w:szCs w:val="32"/>
        </w:rPr>
        <w:t>审</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原则同意该项目可行性研究报告</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现批复如下：</w:t>
      </w:r>
    </w:p>
    <w:p w14:paraId="1ED5067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一、为修复黔江区历史遗留废弃矿山生态，有效控制安全隐患，同意实施该项目。</w:t>
      </w:r>
    </w:p>
    <w:p w14:paraId="7C3D5F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二、项目代码：2608</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500114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05</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303264。</w:t>
      </w:r>
    </w:p>
    <w:p w14:paraId="0A2F3AB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三、项目业主：重庆市黔江区农村土地整治中心。</w:t>
      </w:r>
    </w:p>
    <w:p w14:paraId="11498A0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四、项目建设地点：黔江区蓬东乡、水田乡、冯家街道、阿蓬江镇、舟白街道、沙坝镇、石会镇、黎水镇、邻鄂镇。</w:t>
      </w:r>
    </w:p>
    <w:p w14:paraId="045BA41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五、建设规模、标准及主要建设内容：</w:t>
      </w:r>
      <w:r>
        <w:rPr>
          <w:rFonts w:hint="default" w:ascii="Times New Roman" w:hAnsi="Times New Roman" w:eastAsia="方正仿宋_GBK" w:cs="Times New Roman"/>
          <w:b w:val="0"/>
          <w:bCs w:val="0"/>
          <w:sz w:val="32"/>
          <w:szCs w:val="32"/>
          <w:lang w:eastAsia="zh-CN"/>
        </w:rPr>
        <w:t>主要对17个矿山17个图斑进行生态修复，治理面积9.8959hm</w:t>
      </w:r>
      <w:r>
        <w:rPr>
          <w:rFonts w:hint="default" w:ascii="Times New Roman" w:hAnsi="Times New Roman" w:eastAsia="方正仿宋_GBK" w:cs="Times New Roman"/>
          <w:b w:val="0"/>
          <w:bCs w:val="0"/>
          <w:sz w:val="32"/>
          <w:szCs w:val="32"/>
          <w:vertAlign w:val="superscript"/>
          <w:lang w:eastAsia="zh-CN"/>
        </w:rPr>
        <w:t>2</w:t>
      </w:r>
      <w:r>
        <w:rPr>
          <w:rFonts w:hint="default" w:ascii="Times New Roman" w:hAnsi="Times New Roman" w:eastAsia="方正仿宋_GBK" w:cs="Times New Roman"/>
          <w:b w:val="0"/>
          <w:bCs w:val="0"/>
          <w:sz w:val="32"/>
          <w:szCs w:val="32"/>
          <w:lang w:eastAsia="zh-CN"/>
        </w:rPr>
        <w:t>，主要包括矿山地质环境治理工程、地形地貌重塑工程、土壤保护与修复工程、植被恢复工程、配套工程、土壤质量检测与管护工程等建设内容。</w:t>
      </w:r>
    </w:p>
    <w:p w14:paraId="6A92DB2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六、投资估算及资金来源：项目总投资596.04万元，其中：工程施工费455.87万元，其他费用90.07万元，不可预见费27.30万元，管护费13.68万元，监测费9.12万元。资金来源为</w:t>
      </w:r>
      <w:r>
        <w:rPr>
          <w:rFonts w:hint="default" w:ascii="Times New Roman" w:hAnsi="Times New Roman" w:eastAsia="方正仿宋_GBK" w:cs="Times New Roman"/>
          <w:b w:val="0"/>
          <w:bCs w:val="0"/>
          <w:sz w:val="32"/>
          <w:szCs w:val="32"/>
          <w:lang w:eastAsia="zh-CN"/>
        </w:rPr>
        <w:t>中央财政专项资金和区级财政配套资金</w:t>
      </w:r>
      <w:r>
        <w:rPr>
          <w:rFonts w:hint="default" w:ascii="Times New Roman" w:hAnsi="Times New Roman" w:eastAsia="方正仿宋_GBK" w:cs="Times New Roman"/>
          <w:b w:val="0"/>
          <w:bCs w:val="0"/>
          <w:sz w:val="32"/>
          <w:szCs w:val="32"/>
        </w:rPr>
        <w:t>。</w:t>
      </w:r>
    </w:p>
    <w:p w14:paraId="402C7B1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七、建设工期：</w:t>
      </w:r>
      <w:r>
        <w:rPr>
          <w:rFonts w:hint="default" w:ascii="Times New Roman" w:hAnsi="Times New Roman" w:eastAsia="方正仿宋_GBK" w:cs="Times New Roman"/>
          <w:b w:val="0"/>
          <w:bCs w:val="0"/>
          <w:sz w:val="32"/>
          <w:szCs w:val="32"/>
          <w:lang w:val="en-US" w:eastAsia="zh-CN"/>
        </w:rPr>
        <w:t>36</w:t>
      </w:r>
      <w:r>
        <w:rPr>
          <w:rFonts w:hint="default" w:ascii="Times New Roman" w:hAnsi="Times New Roman" w:eastAsia="方正仿宋_GBK" w:cs="Times New Roman"/>
          <w:b w:val="0"/>
          <w:bCs w:val="0"/>
          <w:sz w:val="32"/>
          <w:szCs w:val="32"/>
        </w:rPr>
        <w:t>个月。</w:t>
      </w:r>
    </w:p>
    <w:p w14:paraId="67FE926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八、招</w:t>
      </w:r>
      <w:r>
        <w:rPr>
          <w:rFonts w:hint="default" w:ascii="Times New Roman" w:hAnsi="Times New Roman" w:eastAsia="方正仿宋_GBK" w:cs="Times New Roman"/>
          <w:b w:val="0"/>
          <w:bCs w:val="0"/>
          <w:sz w:val="32"/>
          <w:szCs w:val="32"/>
          <w:lang w:eastAsia="zh-CN"/>
        </w:rPr>
        <w:t>投</w:t>
      </w:r>
      <w:r>
        <w:rPr>
          <w:rFonts w:hint="default" w:ascii="Times New Roman" w:hAnsi="Times New Roman" w:eastAsia="方正仿宋_GBK" w:cs="Times New Roman"/>
          <w:b w:val="0"/>
          <w:bCs w:val="0"/>
          <w:sz w:val="32"/>
          <w:szCs w:val="32"/>
        </w:rPr>
        <w:t>标核准：本项目招标范围为工程施工，勘察、设计、监理等与工程建设有关的服务，以及与工程建设有关的重要设备、材料等的采购。达到依法必须招标限额标准的，招标方式为公开招标，招标组织形式为委托招标，招标公告在指定媒介公开发布。</w:t>
      </w:r>
    </w:p>
    <w:p w14:paraId="4AD7F43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九、有关要求</w:t>
      </w:r>
      <w:r>
        <w:rPr>
          <w:rFonts w:hint="eastAsia"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请接此批复后，严格执行项目基本建设程序，加紧推进项目前期工作，强化</w:t>
      </w:r>
      <w:r>
        <w:rPr>
          <w:rFonts w:hint="default" w:ascii="Times New Roman" w:hAnsi="Times New Roman" w:eastAsia="方正仿宋_GBK" w:cs="Times New Roman"/>
          <w:b w:val="0"/>
          <w:bCs w:val="0"/>
          <w:sz w:val="32"/>
          <w:szCs w:val="32"/>
          <w:lang w:eastAsia="zh-CN"/>
        </w:rPr>
        <w:t>建设</w:t>
      </w:r>
      <w:r>
        <w:rPr>
          <w:rFonts w:hint="default" w:ascii="Times New Roman" w:hAnsi="Times New Roman" w:eastAsia="方正仿宋_GBK" w:cs="Times New Roman"/>
          <w:b w:val="0"/>
          <w:bCs w:val="0"/>
          <w:sz w:val="32"/>
          <w:szCs w:val="32"/>
        </w:rPr>
        <w:t>资金筹集，认真落实安全生产责任制，加强工程投资、工期和质量控制，确保早日开工建设</w:t>
      </w:r>
      <w:r>
        <w:rPr>
          <w:rFonts w:hint="default" w:ascii="Times New Roman" w:hAnsi="Times New Roman" w:eastAsia="方正仿宋_GBK" w:cs="Times New Roman"/>
          <w:b w:val="0"/>
          <w:bCs w:val="0"/>
          <w:sz w:val="32"/>
          <w:szCs w:val="32"/>
          <w:lang w:eastAsia="zh-CN"/>
        </w:rPr>
        <w:t>发挥效益</w:t>
      </w:r>
      <w:r>
        <w:rPr>
          <w:rFonts w:hint="default" w:ascii="Times New Roman" w:hAnsi="Times New Roman" w:eastAsia="方正仿宋_GBK" w:cs="Times New Roman"/>
          <w:b w:val="0"/>
          <w:bCs w:val="0"/>
          <w:sz w:val="32"/>
          <w:szCs w:val="32"/>
        </w:rPr>
        <w:t>。</w:t>
      </w:r>
    </w:p>
    <w:p w14:paraId="468AB0D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b w:val="0"/>
          <w:bCs w:val="0"/>
          <w:sz w:val="32"/>
          <w:szCs w:val="32"/>
        </w:rPr>
      </w:pPr>
    </w:p>
    <w:p w14:paraId="33676D9B">
      <w:pPr>
        <w:keepNext w:val="0"/>
        <w:keepLines w:val="0"/>
        <w:pageBreakBefore w:val="0"/>
        <w:widowControl w:val="0"/>
        <w:kinsoku/>
        <w:wordWrap/>
        <w:overflowPunct/>
        <w:topLinePunct w:val="0"/>
        <w:autoSpaceDE/>
        <w:autoSpaceDN/>
        <w:bidi w:val="0"/>
        <w:adjustRightInd/>
        <w:snapToGrid/>
        <w:spacing w:line="520" w:lineRule="exact"/>
        <w:ind w:left="1598" w:leftChars="304" w:hanging="960" w:hangingChars="3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附件：</w:t>
      </w:r>
      <w:r>
        <w:rPr>
          <w:rFonts w:hint="default" w:ascii="Times New Roman" w:hAnsi="Times New Roman" w:eastAsia="方正仿宋_GBK" w:cs="Times New Roman"/>
          <w:b w:val="0"/>
          <w:bCs w:val="0"/>
          <w:spacing w:val="-6"/>
          <w:sz w:val="32"/>
          <w:szCs w:val="32"/>
        </w:rPr>
        <w:t>黔江区历史遗留废弃矿山生态修复工程项目投资估算表</w:t>
      </w:r>
    </w:p>
    <w:p w14:paraId="0108886D">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b w:val="0"/>
          <w:bCs w:val="0"/>
          <w:sz w:val="32"/>
          <w:szCs w:val="32"/>
        </w:rPr>
      </w:pPr>
    </w:p>
    <w:p w14:paraId="2611DC8E">
      <w:pPr>
        <w:keepNext w:val="0"/>
        <w:keepLines w:val="0"/>
        <w:pageBreakBefore w:val="0"/>
        <w:widowControl w:val="0"/>
        <w:kinsoku/>
        <w:wordWrap/>
        <w:overflowPunct/>
        <w:topLinePunct w:val="0"/>
        <w:autoSpaceDE/>
        <w:autoSpaceDN/>
        <w:bidi w:val="0"/>
        <w:adjustRightInd/>
        <w:snapToGrid/>
        <w:spacing w:line="520" w:lineRule="exact"/>
        <w:ind w:firstLine="2880" w:firstLineChars="9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重庆市黔江区发展和改革委员会</w:t>
      </w:r>
    </w:p>
    <w:p w14:paraId="3C332C8B">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eastAsia" w:ascii="方正黑体_GBK" w:hAnsi="方正黑体_GBK" w:eastAsia="方正黑体_GBK" w:cs="方正黑体_GBK"/>
          <w:sz w:val="32"/>
          <w:szCs w:val="32"/>
        </w:rPr>
      </w:pP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年</w:t>
      </w:r>
      <w:r>
        <w:rPr>
          <w:rFonts w:hint="default" w:ascii="Times New Roman" w:hAnsi="Times New Roman" w:eastAsia="方正仿宋_GBK" w:cs="Times New Roman"/>
          <w:b w:val="0"/>
          <w:bCs w:val="0"/>
          <w:sz w:val="32"/>
          <w:szCs w:val="32"/>
          <w:lang w:val="en-US" w:eastAsia="zh-CN"/>
        </w:rPr>
        <w:t>8</w:t>
      </w:r>
      <w:r>
        <w:rPr>
          <w:rFonts w:hint="default" w:ascii="Times New Roman" w:hAnsi="Times New Roman" w:eastAsia="方正仿宋_GBK" w:cs="Times New Roman"/>
          <w:b w:val="0"/>
          <w:bCs w:val="0"/>
          <w:sz w:val="32"/>
          <w:szCs w:val="32"/>
        </w:rPr>
        <w:t>月</w:t>
      </w:r>
      <w:r>
        <w:rPr>
          <w:rFonts w:hint="default" w:ascii="Times New Roman" w:hAnsi="Times New Roman" w:eastAsia="方正仿宋_GBK" w:cs="Times New Roman"/>
          <w:b w:val="0"/>
          <w:bCs w:val="0"/>
          <w:sz w:val="32"/>
          <w:szCs w:val="32"/>
          <w:lang w:val="en-US" w:eastAsia="zh-CN"/>
        </w:rPr>
        <w:t>14</w:t>
      </w:r>
      <w:r>
        <w:rPr>
          <w:rFonts w:hint="default" w:ascii="Times New Roman" w:hAnsi="Times New Roman" w:eastAsia="方正仿宋_GBK" w:cs="Times New Roman"/>
          <w:b w:val="0"/>
          <w:bCs w:val="0"/>
          <w:sz w:val="32"/>
          <w:szCs w:val="32"/>
        </w:rPr>
        <w:t>日</w:t>
      </w:r>
      <w:r>
        <w:rPr>
          <w:rFonts w:hint="default" w:ascii="Times New Roman" w:hAnsi="Times New Roman" w:eastAsia="方正仿宋_GBK" w:cs="Times New Roman"/>
          <w:sz w:val="32"/>
          <w:szCs w:val="32"/>
          <w:lang w:val="en-US" w:eastAsia="zh-CN"/>
        </w:rPr>
        <w:t xml:space="preserve"> </w:t>
      </w:r>
    </w:p>
    <w:p w14:paraId="5BA30390">
      <w:pPr>
        <w:pStyle w:val="5"/>
        <w:spacing w:line="5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0D635E83">
      <w:pPr>
        <w:pStyle w:val="5"/>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黑体_GBK" w:hAnsi="方正黑体_GBK" w:eastAsia="方正黑体_GBK" w:cs="方正黑体_GBK"/>
          <w:sz w:val="32"/>
          <w:szCs w:val="32"/>
        </w:rPr>
      </w:pPr>
    </w:p>
    <w:p w14:paraId="09511937">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黔江区历史遗留废弃矿山生态修复工程项目投资估算表</w:t>
      </w:r>
    </w:p>
    <w:p w14:paraId="675BE02D">
      <w:pPr>
        <w:pStyle w:val="5"/>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_GBK" w:hAnsi="方正小标宋_GBK" w:eastAsia="方正小标宋_GBK" w:cs="方正小标宋_GBK"/>
          <w:sz w:val="36"/>
          <w:szCs w:val="36"/>
        </w:rPr>
      </w:pPr>
    </w:p>
    <w:tbl>
      <w:tblPr>
        <w:tblStyle w:val="10"/>
        <w:tblW w:w="90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60"/>
        <w:gridCol w:w="5625"/>
        <w:gridCol w:w="2171"/>
      </w:tblGrid>
      <w:tr w14:paraId="39D4F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FEC4C">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8"/>
                <w:szCs w:val="28"/>
                <w:u w:val="none"/>
              </w:rPr>
            </w:pPr>
            <w:r>
              <w:rPr>
                <w:rFonts w:ascii="方正黑体_GBK" w:hAnsi="方正黑体_GBK" w:eastAsia="方正黑体_GBK" w:cs="方正黑体_GBK"/>
                <w:b w:val="0"/>
                <w:bCs w:val="0"/>
                <w:i w:val="0"/>
                <w:iCs w:val="0"/>
                <w:color w:val="000000"/>
                <w:kern w:val="0"/>
                <w:sz w:val="28"/>
                <w:szCs w:val="28"/>
                <w:u w:val="none"/>
                <w:lang w:val="en-US" w:eastAsia="zh-CN" w:bidi="ar"/>
              </w:rPr>
              <w:t>序</w:t>
            </w:r>
            <w:r>
              <w:rPr>
                <w:rStyle w:val="28"/>
                <w:rFonts w:eastAsia="宋体"/>
                <w:b w:val="0"/>
                <w:bCs w:val="0"/>
                <w:lang w:val="en-US" w:eastAsia="zh-CN" w:bidi="ar"/>
              </w:rPr>
              <w:t xml:space="preserve">  </w:t>
            </w:r>
            <w:r>
              <w:rPr>
                <w:rFonts w:ascii="方正黑体_GBK" w:hAnsi="方正黑体_GBK" w:eastAsia="方正黑体_GBK" w:cs="方正黑体_GBK"/>
                <w:b w:val="0"/>
                <w:bCs w:val="0"/>
                <w:i w:val="0"/>
                <w:iCs w:val="0"/>
                <w:color w:val="000000"/>
                <w:kern w:val="0"/>
                <w:sz w:val="28"/>
                <w:szCs w:val="28"/>
                <w:u w:val="none"/>
                <w:lang w:val="en-US" w:eastAsia="zh-CN" w:bidi="ar"/>
              </w:rPr>
              <w:t>号</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931E">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8"/>
                <w:szCs w:val="28"/>
                <w:u w:val="none"/>
              </w:rPr>
            </w:pPr>
            <w:r>
              <w:rPr>
                <w:rFonts w:ascii="方正黑体_GBK" w:hAnsi="方正黑体_GBK" w:eastAsia="方正黑体_GBK" w:cs="方正黑体_GBK"/>
                <w:b w:val="0"/>
                <w:bCs w:val="0"/>
                <w:i w:val="0"/>
                <w:iCs w:val="0"/>
                <w:color w:val="000000"/>
                <w:kern w:val="0"/>
                <w:sz w:val="28"/>
                <w:szCs w:val="28"/>
                <w:u w:val="none"/>
                <w:lang w:val="en-US" w:eastAsia="zh-CN" w:bidi="ar"/>
              </w:rPr>
              <w:t>工程或费用名称</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AEF4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8"/>
                <w:szCs w:val="28"/>
                <w:u w:val="none"/>
              </w:rPr>
            </w:pPr>
            <w:r>
              <w:rPr>
                <w:rFonts w:ascii="方正黑体_GBK" w:hAnsi="方正黑体_GBK" w:eastAsia="方正黑体_GBK" w:cs="方正黑体_GBK"/>
                <w:b w:val="0"/>
                <w:bCs w:val="0"/>
                <w:i w:val="0"/>
                <w:iCs w:val="0"/>
                <w:color w:val="000000"/>
                <w:kern w:val="0"/>
                <w:sz w:val="28"/>
                <w:szCs w:val="28"/>
                <w:u w:val="none"/>
                <w:lang w:val="en-US" w:eastAsia="zh-CN" w:bidi="ar"/>
              </w:rPr>
              <w:t>金额（万元）</w:t>
            </w:r>
          </w:p>
        </w:tc>
      </w:tr>
      <w:tr w14:paraId="1AC09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E6E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lang w:val="en-US" w:eastAsia="zh-CN" w:bidi="ar"/>
              </w:rPr>
              <w:t>一</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D20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lang w:val="en-US" w:eastAsia="zh-CN" w:bidi="ar"/>
              </w:rPr>
              <w:t>工程施工费</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227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455.87 </w:t>
            </w:r>
          </w:p>
        </w:tc>
      </w:tr>
      <w:tr w14:paraId="66082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959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5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7F7AC0">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lang w:val="en-US" w:eastAsia="zh-CN" w:bidi="ar"/>
              </w:rPr>
              <w:t>黔江区历史遗留废弃矿山生态修复工程项目</w:t>
            </w:r>
          </w:p>
        </w:tc>
        <w:tc>
          <w:tcPr>
            <w:tcW w:w="217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0C696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455.87 </w:t>
            </w:r>
          </w:p>
        </w:tc>
      </w:tr>
      <w:tr w14:paraId="03D1C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A0F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lang w:val="en-US" w:eastAsia="zh-CN" w:bidi="ar"/>
              </w:rPr>
              <w:t>二</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1C7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lang w:val="en-US" w:eastAsia="zh-CN" w:bidi="ar"/>
              </w:rPr>
              <w:t>其他费用</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94B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90.07 </w:t>
            </w:r>
          </w:p>
        </w:tc>
      </w:tr>
      <w:tr w14:paraId="14920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81D5">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5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330467">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lang w:val="en-US" w:eastAsia="zh-CN" w:bidi="ar"/>
              </w:rPr>
              <w:t>前期工作费</w:t>
            </w:r>
          </w:p>
        </w:tc>
        <w:tc>
          <w:tcPr>
            <w:tcW w:w="217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A88B5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60.69 </w:t>
            </w:r>
          </w:p>
        </w:tc>
      </w:tr>
      <w:tr w14:paraId="5399C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CA7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5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8E1F2B">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lang w:val="en-US" w:eastAsia="zh-CN" w:bidi="ar"/>
              </w:rPr>
              <w:t>业主管理费</w:t>
            </w:r>
          </w:p>
        </w:tc>
        <w:tc>
          <w:tcPr>
            <w:tcW w:w="217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DE3D4F">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10.71 </w:t>
            </w:r>
          </w:p>
        </w:tc>
      </w:tr>
      <w:tr w14:paraId="31507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94B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5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4BEF10">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lang w:val="en-US" w:eastAsia="zh-CN" w:bidi="ar"/>
              </w:rPr>
              <w:t>竣工验收费</w:t>
            </w:r>
          </w:p>
        </w:tc>
        <w:tc>
          <w:tcPr>
            <w:tcW w:w="217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F870A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7.91 </w:t>
            </w:r>
          </w:p>
        </w:tc>
      </w:tr>
      <w:tr w14:paraId="396D1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32F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w:t>
            </w:r>
          </w:p>
        </w:tc>
        <w:tc>
          <w:tcPr>
            <w:tcW w:w="56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BED884">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ascii="方正仿宋_GBK" w:hAnsi="方正仿宋_GBK" w:eastAsia="方正仿宋_GBK" w:cs="方正仿宋_GBK"/>
                <w:i w:val="0"/>
                <w:iCs w:val="0"/>
                <w:color w:val="000000"/>
                <w:kern w:val="0"/>
                <w:sz w:val="28"/>
                <w:szCs w:val="28"/>
                <w:u w:val="none"/>
                <w:lang w:val="en-US" w:eastAsia="zh-CN" w:bidi="ar"/>
              </w:rPr>
              <w:t>工程建设监理费</w:t>
            </w:r>
          </w:p>
        </w:tc>
        <w:tc>
          <w:tcPr>
            <w:tcW w:w="217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6119A6">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10.76 </w:t>
            </w:r>
          </w:p>
        </w:tc>
      </w:tr>
      <w:tr w14:paraId="7BA11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FA1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楷体_GBK" w:hAnsi="方正楷体_GBK" w:eastAsia="方正楷体_GBK" w:cs="方正楷体_GBK"/>
                <w:i w:val="0"/>
                <w:iCs w:val="0"/>
                <w:color w:val="000000"/>
                <w:kern w:val="0"/>
                <w:sz w:val="28"/>
                <w:szCs w:val="28"/>
                <w:u w:val="none"/>
                <w:lang w:val="en-US" w:eastAsia="zh-CN" w:bidi="ar"/>
              </w:rPr>
              <w:t>三</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8928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楷体_GBK" w:hAnsi="方正楷体_GBK" w:eastAsia="方正楷体_GBK" w:cs="方正楷体_GBK"/>
                <w:i w:val="0"/>
                <w:iCs w:val="0"/>
                <w:color w:val="000000"/>
                <w:kern w:val="0"/>
                <w:sz w:val="28"/>
                <w:szCs w:val="28"/>
                <w:u w:val="none"/>
                <w:lang w:val="en-US" w:eastAsia="zh-CN" w:bidi="ar"/>
              </w:rPr>
              <w:t>不可预见费</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9B53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27.30 </w:t>
            </w:r>
          </w:p>
        </w:tc>
      </w:tr>
      <w:tr w14:paraId="7163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F87D6">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楷体_GBK" w:hAnsi="方正楷体_GBK" w:eastAsia="方正楷体_GBK" w:cs="方正楷体_GBK"/>
                <w:i w:val="0"/>
                <w:iCs w:val="0"/>
                <w:color w:val="000000"/>
                <w:kern w:val="0"/>
                <w:sz w:val="28"/>
                <w:szCs w:val="28"/>
                <w:u w:val="none"/>
                <w:lang w:val="en-US" w:eastAsia="zh-CN" w:bidi="ar"/>
              </w:rPr>
              <w:t>四</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6376">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楷体_GBK" w:hAnsi="方正楷体_GBK" w:eastAsia="方正楷体_GBK" w:cs="方正楷体_GBK"/>
                <w:i w:val="0"/>
                <w:iCs w:val="0"/>
                <w:color w:val="000000"/>
                <w:kern w:val="0"/>
                <w:sz w:val="28"/>
                <w:szCs w:val="28"/>
                <w:u w:val="none"/>
                <w:lang w:val="en-US" w:eastAsia="zh-CN" w:bidi="ar"/>
              </w:rPr>
              <w:t>管护费</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E50D">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13.68</w:t>
            </w:r>
          </w:p>
        </w:tc>
      </w:tr>
      <w:tr w14:paraId="54F54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FD8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五</w:t>
            </w:r>
          </w:p>
        </w:tc>
        <w:tc>
          <w:tcPr>
            <w:tcW w:w="5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7C3F">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监测费</w:t>
            </w:r>
          </w:p>
        </w:tc>
        <w:tc>
          <w:tcPr>
            <w:tcW w:w="2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F1BF">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9.12</w:t>
            </w:r>
          </w:p>
        </w:tc>
      </w:tr>
      <w:tr w14:paraId="631A1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FD4B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六</w:t>
            </w:r>
          </w:p>
        </w:tc>
        <w:tc>
          <w:tcPr>
            <w:tcW w:w="5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77C27">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建设项目总投资估算</w:t>
            </w:r>
          </w:p>
        </w:tc>
        <w:tc>
          <w:tcPr>
            <w:tcW w:w="2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0B74E">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596.04</w:t>
            </w:r>
          </w:p>
        </w:tc>
      </w:tr>
    </w:tbl>
    <w:p w14:paraId="5C39E2BA"/>
    <w:p w14:paraId="0BDC1F08"/>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w:t>
      </w:r>
      <w:r>
        <w:rPr>
          <w:rFonts w:hint="eastAsia" w:eastAsia="方正仿宋_GBK"/>
          <w:sz w:val="28"/>
          <w:szCs w:val="28"/>
          <w:u w:val="single"/>
          <w:lang w:eastAsia="zh-CN"/>
        </w:rPr>
        <w:t>、区规划自然资源局</w:t>
      </w:r>
      <w:bookmarkStart w:id="0" w:name="_GoBack"/>
      <w:bookmarkEnd w:id="0"/>
      <w:r>
        <w:rPr>
          <w:rFonts w:hint="eastAsia" w:eastAsia="方正仿宋_GBK"/>
          <w:sz w:val="28"/>
          <w:szCs w:val="28"/>
          <w:u w:val="single"/>
        </w:rPr>
        <w:t xml:space="preserve">。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14</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2D53BCF5-C751-4CAD-A5AA-468D6B1BD4B1}"/>
  </w:font>
  <w:font w:name="方正仿宋_GBK">
    <w:panose1 w:val="03000509000000000000"/>
    <w:charset w:val="86"/>
    <w:family w:val="script"/>
    <w:pitch w:val="default"/>
    <w:sig w:usb0="00000001" w:usb1="080E0000" w:usb2="00000000" w:usb3="00000000" w:csb0="00040000" w:csb1="00000000"/>
    <w:embedRegular r:id="rId2" w:fontKey="{00E797F4-58E6-4989-9243-241A561D9DBF}"/>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1A9A83EA-D82A-4912-B9F6-39D62BDFCA2A}"/>
  </w:font>
  <w:font w:name="方正楷体_GBK">
    <w:panose1 w:val="03000509000000000000"/>
    <w:charset w:val="86"/>
    <w:family w:val="auto"/>
    <w:pitch w:val="default"/>
    <w:sig w:usb0="00000001" w:usb1="080E0000" w:usb2="00000000" w:usb3="00000000" w:csb0="00040000" w:csb1="00000000"/>
    <w:embedRegular r:id="rId4" w:fontKey="{815AF215-B719-485D-A302-BC7C44B24CE7}"/>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5" w:fontKey="{AAF4FC2F-48E2-4BA3-8A84-0DFFFC3C2C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DB6B5E"/>
    <w:rsid w:val="04BB474E"/>
    <w:rsid w:val="05A00EFD"/>
    <w:rsid w:val="09FA769E"/>
    <w:rsid w:val="0AA56432"/>
    <w:rsid w:val="0B3E2722"/>
    <w:rsid w:val="0B7A378A"/>
    <w:rsid w:val="0C443D5D"/>
    <w:rsid w:val="0C4A4FFD"/>
    <w:rsid w:val="0CFC0645"/>
    <w:rsid w:val="0D37421D"/>
    <w:rsid w:val="0E090617"/>
    <w:rsid w:val="119A3908"/>
    <w:rsid w:val="14CA633F"/>
    <w:rsid w:val="15636F5B"/>
    <w:rsid w:val="175C5702"/>
    <w:rsid w:val="181B2628"/>
    <w:rsid w:val="193E59D1"/>
    <w:rsid w:val="1A261065"/>
    <w:rsid w:val="1F013809"/>
    <w:rsid w:val="1F950368"/>
    <w:rsid w:val="208F215E"/>
    <w:rsid w:val="250D18ED"/>
    <w:rsid w:val="254A0970"/>
    <w:rsid w:val="27F93F48"/>
    <w:rsid w:val="28D139F4"/>
    <w:rsid w:val="2AD46A97"/>
    <w:rsid w:val="2F7B047E"/>
    <w:rsid w:val="31A87524"/>
    <w:rsid w:val="35C004C6"/>
    <w:rsid w:val="39705D78"/>
    <w:rsid w:val="397671E0"/>
    <w:rsid w:val="3E011B99"/>
    <w:rsid w:val="3EF47EDA"/>
    <w:rsid w:val="407C1648"/>
    <w:rsid w:val="40A351EE"/>
    <w:rsid w:val="44BC36CE"/>
    <w:rsid w:val="47DB5B06"/>
    <w:rsid w:val="487D33E1"/>
    <w:rsid w:val="4F735634"/>
    <w:rsid w:val="4FFB4CF6"/>
    <w:rsid w:val="5130612A"/>
    <w:rsid w:val="534E1E00"/>
    <w:rsid w:val="5726180C"/>
    <w:rsid w:val="57A8352A"/>
    <w:rsid w:val="57D810AF"/>
    <w:rsid w:val="5A6A3D0A"/>
    <w:rsid w:val="5BA34735"/>
    <w:rsid w:val="5F75634D"/>
    <w:rsid w:val="5FFE1A79"/>
    <w:rsid w:val="616F605C"/>
    <w:rsid w:val="653B0AE4"/>
    <w:rsid w:val="66560D21"/>
    <w:rsid w:val="678D70A8"/>
    <w:rsid w:val="6A6C1DE8"/>
    <w:rsid w:val="6AF30A16"/>
    <w:rsid w:val="6BAE6A0F"/>
    <w:rsid w:val="6C0B6505"/>
    <w:rsid w:val="6C68355C"/>
    <w:rsid w:val="6CE440E0"/>
    <w:rsid w:val="6DAE50AD"/>
    <w:rsid w:val="6EF61234"/>
    <w:rsid w:val="6F321C00"/>
    <w:rsid w:val="72141C90"/>
    <w:rsid w:val="74BA4923"/>
    <w:rsid w:val="764E6BC5"/>
    <w:rsid w:val="78624336"/>
    <w:rsid w:val="798F3B7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11"/>
    <w:basedOn w:val="11"/>
    <w:qFormat/>
    <w:uiPriority w:val="0"/>
    <w:rPr>
      <w:rFonts w:hint="eastAsia" w:ascii="方正仿宋_GBK" w:hAnsi="方正仿宋_GBK" w:eastAsia="方正仿宋_GBK" w:cs="方正仿宋_GBK"/>
      <w:color w:val="000000"/>
      <w:sz w:val="24"/>
      <w:szCs w:val="24"/>
      <w:u w:val="none"/>
    </w:rPr>
  </w:style>
  <w:style w:type="character" w:customStyle="1" w:styleId="27">
    <w:name w:val="font122"/>
    <w:basedOn w:val="11"/>
    <w:qFormat/>
    <w:uiPriority w:val="0"/>
    <w:rPr>
      <w:rFonts w:hint="eastAsia" w:ascii="宋体" w:hAnsi="宋体" w:eastAsia="宋体" w:cs="宋体"/>
      <w:b/>
      <w:bCs/>
      <w:color w:val="000000"/>
      <w:sz w:val="22"/>
      <w:szCs w:val="22"/>
      <w:u w:val="none"/>
    </w:rPr>
  </w:style>
  <w:style w:type="character" w:customStyle="1" w:styleId="28">
    <w:name w:val="font11"/>
    <w:basedOn w:val="11"/>
    <w:qFormat/>
    <w:uiPriority w:val="0"/>
    <w:rPr>
      <w:rFonts w:hint="default" w:ascii="Times New Roman" w:hAnsi="Times New Roman" w:cs="Times New Roman"/>
      <w:b/>
      <w:bCs/>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3</Pages>
  <Words>905</Words>
  <Characters>1026</Characters>
  <Lines>11</Lines>
  <Paragraphs>3</Paragraphs>
  <TotalTime>12</TotalTime>
  <ScaleCrop>false</ScaleCrop>
  <LinksUpToDate>false</LinksUpToDate>
  <CharactersWithSpaces>1140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2026-08-14T08:55:32Z</cp:lastPrinted>
  <dcterms:modified xsi:type="dcterms:W3CDTF">2026-08-14T08:55:35Z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