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311</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4538C35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关于黔江区2026年石家镇高标准农田建设</w:t>
      </w:r>
    </w:p>
    <w:p w14:paraId="78B1BEDB">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项目可行性研究报告的批复</w:t>
      </w:r>
    </w:p>
    <w:p w14:paraId="7A007DD4">
      <w:pPr>
        <w:keepNext w:val="0"/>
        <w:keepLines w:val="0"/>
        <w:pageBreakBefore w:val="0"/>
        <w:widowControl w:val="0"/>
        <w:kinsoku/>
        <w:wordWrap/>
        <w:overflowPunct/>
        <w:topLinePunct w:val="0"/>
        <w:autoSpaceDE/>
        <w:autoSpaceDN/>
        <w:bidi w:val="0"/>
        <w:adjustRightInd/>
        <w:snapToGrid/>
        <w:spacing w:line="575" w:lineRule="exact"/>
        <w:textAlignment w:val="auto"/>
        <w:rPr>
          <w:rFonts w:ascii="仿宋_GB2312" w:eastAsia="仿宋_GB2312"/>
          <w:sz w:val="32"/>
        </w:rPr>
      </w:pPr>
    </w:p>
    <w:p w14:paraId="3D9FA3C7">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中新绿雅（重庆）农业科技有限责任公司：</w:t>
      </w:r>
    </w:p>
    <w:p w14:paraId="0603EB0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司</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申请审查</w:t>
      </w:r>
      <w:r>
        <w:rPr>
          <w:rFonts w:hint="default" w:ascii="Times New Roman" w:hAnsi="Times New Roman" w:eastAsia="方正仿宋_GBK" w:cs="Times New Roman"/>
          <w:sz w:val="32"/>
          <w:szCs w:val="32"/>
        </w:rPr>
        <w:t>黔江区2026年高标准农田建设项目可行性研究报告</w:t>
      </w:r>
      <w:r>
        <w:rPr>
          <w:rFonts w:hint="default" w:ascii="Times New Roman" w:hAnsi="Times New Roman" w:eastAsia="方正仿宋_GBK" w:cs="Times New Roman"/>
          <w:sz w:val="32"/>
          <w:szCs w:val="32"/>
          <w:lang w:eastAsia="zh-CN"/>
        </w:rPr>
        <w:t>的函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中新绿雅司函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114</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投资项目前期工作服务中心组织重庆同丰工程管理咨询有限公司</w:t>
      </w:r>
      <w:r>
        <w:rPr>
          <w:rFonts w:hint="default" w:ascii="Times New Roman" w:hAnsi="Times New Roman" w:eastAsia="方正仿宋_GBK" w:cs="Times New Roman"/>
          <w:b w:val="0"/>
          <w:bCs w:val="0"/>
          <w:sz w:val="32"/>
          <w:szCs w:val="32"/>
        </w:rPr>
        <w:t>审核</w:t>
      </w:r>
      <w:r>
        <w:rPr>
          <w:rFonts w:hint="default" w:ascii="Times New Roman" w:hAnsi="Times New Roman" w:eastAsia="方正仿宋_GBK" w:cs="Times New Roman"/>
          <w:b w:val="0"/>
          <w:bCs w:val="0"/>
          <w:sz w:val="32"/>
          <w:szCs w:val="32"/>
          <w:lang w:eastAsia="zh-CN"/>
        </w:rPr>
        <w:t>并出具评审报告</w:t>
      </w:r>
      <w:r>
        <w:rPr>
          <w:rFonts w:hint="eastAsia"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经研究，</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55D5C1DC">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一、为提升黔江区石家镇土地地力，改善农业农村生产条件，同意实施该项目。</w:t>
      </w:r>
    </w:p>
    <w:p w14:paraId="1EC7DFE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二、项目代码：2607</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01</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271805。</w:t>
      </w:r>
    </w:p>
    <w:p w14:paraId="0FE80B4B">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三、项目法人：中新绿雅（重庆）农业科技有限责任公司。</w:t>
      </w:r>
    </w:p>
    <w:p w14:paraId="2043BB2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四、项目建设地点：黔江区石家镇。</w:t>
      </w:r>
    </w:p>
    <w:p w14:paraId="045BA41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建设高标准农田规模5008.87亩，其中：新建 3799.35亩，改造提升1209.52亩。主要建设内容包括梯田整治 348.72亩，旱地梯台整治222.55亩，新建农机通</w:t>
      </w:r>
      <w:r>
        <w:rPr>
          <w:rFonts w:hint="eastAsia" w:eastAsia="方正仿宋_GBK" w:cs="Times New Roman"/>
          <w:b w:val="0"/>
          <w:bCs w:val="0"/>
          <w:sz w:val="32"/>
          <w:szCs w:val="32"/>
          <w:lang w:eastAsia="zh-CN"/>
        </w:rPr>
        <w:t>道</w:t>
      </w:r>
      <w:r>
        <w:rPr>
          <w:rFonts w:hint="default" w:ascii="Times New Roman" w:hAnsi="Times New Roman" w:eastAsia="方正仿宋_GBK" w:cs="Times New Roman"/>
          <w:b w:val="0"/>
          <w:bCs w:val="0"/>
          <w:sz w:val="32"/>
          <w:szCs w:val="32"/>
          <w:lang w:eastAsia="zh-CN"/>
        </w:rPr>
        <w:t>14597m，下田坡道（连接道）22 处，新建蓄水池9座，维修蓄水池1座，新建管道10007米，改建排水沟1884米，疏浚排水沟1353米，新建农涵171座；新建田间道3986米，改建田间道20485米，增施有机肥640.16亩，设置公示牌1块、工号牌155块、工号桩37块，配套潜水泵（便携泵）3 套</w:t>
      </w:r>
      <w:r>
        <w:rPr>
          <w:rFonts w:hint="default" w:ascii="Times New Roman" w:hAnsi="Times New Roman" w:eastAsia="方正仿宋_GBK" w:cs="Times New Roman"/>
          <w:b w:val="0"/>
          <w:bCs w:val="0"/>
          <w:sz w:val="32"/>
          <w:szCs w:val="32"/>
        </w:rPr>
        <w:t>。</w:t>
      </w:r>
    </w:p>
    <w:p w14:paraId="6A92DB2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六、投资估算及资金来源：项目估算总投资1261.04万元，其中：工程施工费1189.58万元，设备购置费3.33万元，其他费用68.13万元。资金来源为</w:t>
      </w:r>
      <w:r>
        <w:rPr>
          <w:rFonts w:hint="default" w:ascii="Times New Roman" w:hAnsi="Times New Roman" w:eastAsia="方正仿宋_GBK" w:cs="Times New Roman"/>
          <w:b w:val="0"/>
          <w:bCs w:val="0"/>
          <w:sz w:val="32"/>
          <w:szCs w:val="32"/>
          <w:lang w:eastAsia="zh-CN"/>
        </w:rPr>
        <w:t>中央农田建设补助资金，不足部分由市级配套资金解决。</w:t>
      </w:r>
    </w:p>
    <w:p w14:paraId="402C7B1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12</w:t>
      </w:r>
      <w:r>
        <w:rPr>
          <w:rFonts w:hint="default" w:ascii="Times New Roman" w:hAnsi="Times New Roman" w:eastAsia="方正仿宋_GBK" w:cs="Times New Roman"/>
          <w:b w:val="0"/>
          <w:bCs w:val="0"/>
          <w:sz w:val="32"/>
          <w:szCs w:val="32"/>
        </w:rPr>
        <w:t>个月。</w:t>
      </w:r>
    </w:p>
    <w:p w14:paraId="67FE926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为工程施工，勘察、设计、监理等与工程建设有关的服务，以及与工程建设有关的重要设备、材料等的采购。达到依法必须招标限额标准的，招标方式为公开招标，招标组织形式为委托招标，招标公告在指定媒介公开发布。</w:t>
      </w:r>
    </w:p>
    <w:p w14:paraId="4AD7F43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九、有关要求</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请接此批复后，</w:t>
      </w:r>
      <w:r>
        <w:rPr>
          <w:rFonts w:hint="default" w:ascii="Times New Roman" w:hAnsi="Times New Roman" w:eastAsia="方正仿宋_GBK" w:cs="Times New Roman"/>
          <w:b w:val="0"/>
          <w:bCs w:val="0"/>
          <w:sz w:val="32"/>
          <w:szCs w:val="32"/>
          <w:lang w:eastAsia="zh-CN"/>
        </w:rPr>
        <w:t>严格执行项目基本建设程序，加</w:t>
      </w:r>
      <w:r>
        <w:rPr>
          <w:rFonts w:hint="default" w:ascii="Times New Roman" w:hAnsi="Times New Roman" w:eastAsia="方正仿宋_GBK" w:cs="Times New Roman"/>
          <w:b w:val="0"/>
          <w:bCs w:val="0"/>
          <w:sz w:val="32"/>
          <w:szCs w:val="32"/>
        </w:rPr>
        <w:t>紧推进项目</w:t>
      </w:r>
      <w:r>
        <w:rPr>
          <w:rFonts w:hint="default" w:ascii="Times New Roman" w:hAnsi="Times New Roman" w:eastAsia="方正仿宋_GBK" w:cs="Times New Roman"/>
          <w:b w:val="0"/>
          <w:bCs w:val="0"/>
          <w:sz w:val="32"/>
          <w:szCs w:val="32"/>
          <w:lang w:eastAsia="zh-CN"/>
        </w:rPr>
        <w:t>前期</w:t>
      </w:r>
      <w:r>
        <w:rPr>
          <w:rFonts w:hint="default" w:ascii="Times New Roman" w:hAnsi="Times New Roman" w:eastAsia="方正仿宋_GBK" w:cs="Times New Roman"/>
          <w:b w:val="0"/>
          <w:bCs w:val="0"/>
          <w:sz w:val="32"/>
          <w:szCs w:val="32"/>
        </w:rPr>
        <w:t>工作，</w:t>
      </w:r>
      <w:r>
        <w:rPr>
          <w:rFonts w:hint="default" w:ascii="Times New Roman" w:hAnsi="Times New Roman" w:eastAsia="方正仿宋_GBK" w:cs="Times New Roman"/>
          <w:b w:val="0"/>
          <w:bCs w:val="0"/>
          <w:sz w:val="32"/>
          <w:szCs w:val="32"/>
          <w:lang w:eastAsia="zh-CN"/>
        </w:rPr>
        <w:t>强化</w:t>
      </w:r>
      <w:r>
        <w:rPr>
          <w:rFonts w:hint="default" w:ascii="Times New Roman" w:hAnsi="Times New Roman" w:eastAsia="方正仿宋_GBK" w:cs="Times New Roman"/>
          <w:b w:val="0"/>
          <w:bCs w:val="0"/>
          <w:sz w:val="32"/>
          <w:szCs w:val="32"/>
        </w:rPr>
        <w:t>资金</w:t>
      </w:r>
      <w:r>
        <w:rPr>
          <w:rFonts w:hint="default" w:ascii="Times New Roman" w:hAnsi="Times New Roman" w:eastAsia="方正仿宋_GBK" w:cs="Times New Roman"/>
          <w:b w:val="0"/>
          <w:bCs w:val="0"/>
          <w:sz w:val="32"/>
          <w:szCs w:val="32"/>
          <w:lang w:eastAsia="zh-CN"/>
        </w:rPr>
        <w:t>筹集</w:t>
      </w:r>
      <w:bookmarkStart w:id="0" w:name="_GoBack"/>
      <w:bookmarkEnd w:id="0"/>
      <w:r>
        <w:rPr>
          <w:rFonts w:hint="default" w:ascii="Times New Roman" w:hAnsi="Times New Roman" w:eastAsia="方正仿宋_GBK" w:cs="Times New Roman"/>
          <w:b w:val="0"/>
          <w:bCs w:val="0"/>
          <w:sz w:val="32"/>
          <w:szCs w:val="32"/>
          <w:lang w:eastAsia="zh-CN"/>
        </w:rPr>
        <w:t>与管理</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eastAsia="zh-CN"/>
        </w:rPr>
        <w:t>认真落实安全生产责任制，加强工程投资、工期和质量控制，确保早日开工建设，及早建成投用</w:t>
      </w:r>
      <w:r>
        <w:rPr>
          <w:rFonts w:hint="default" w:ascii="Times New Roman" w:hAnsi="Times New Roman" w:eastAsia="方正仿宋_GBK" w:cs="Times New Roman"/>
          <w:b w:val="0"/>
          <w:bCs w:val="0"/>
          <w:sz w:val="32"/>
          <w:szCs w:val="32"/>
        </w:rPr>
        <w:t>。</w:t>
      </w:r>
    </w:p>
    <w:p w14:paraId="468AB0DE">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p>
    <w:p w14:paraId="33676D9B">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w:t>
      </w:r>
      <w:r>
        <w:rPr>
          <w:rFonts w:hint="default" w:ascii="Times New Roman" w:hAnsi="Times New Roman" w:eastAsia="方正仿宋_GBK" w:cs="Times New Roman"/>
          <w:b w:val="0"/>
          <w:bCs w:val="0"/>
          <w:spacing w:val="-6"/>
          <w:sz w:val="32"/>
          <w:szCs w:val="32"/>
        </w:rPr>
        <w:t>黔江区2026年石家镇高标准农田建设项目投资估算表</w:t>
      </w:r>
    </w:p>
    <w:p w14:paraId="4EC3FE39">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0108886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7C77C3B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20" w:lineRule="exact"/>
        <w:ind w:firstLine="2880" w:firstLineChars="9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重庆市黔江区发展和改革委员会</w:t>
      </w:r>
    </w:p>
    <w:p w14:paraId="3C332C8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月</w:t>
      </w:r>
      <w:r>
        <w:rPr>
          <w:rFonts w:hint="default" w:ascii="Times New Roman" w:hAnsi="Times New Roman" w:eastAsia="方正仿宋_GBK" w:cs="Times New Roman"/>
          <w:b w:val="0"/>
          <w:bCs w:val="0"/>
          <w:sz w:val="32"/>
          <w:szCs w:val="32"/>
          <w:lang w:val="en-US" w:eastAsia="zh-CN"/>
        </w:rPr>
        <w:t>14</w:t>
      </w:r>
      <w:r>
        <w:rPr>
          <w:rFonts w:hint="default" w:ascii="Times New Roman" w:hAnsi="Times New Roman" w:eastAsia="方正仿宋_GBK" w:cs="Times New Roman"/>
          <w:b w:val="0"/>
          <w:bCs w:val="0"/>
          <w:sz w:val="32"/>
          <w:szCs w:val="32"/>
        </w:rPr>
        <w:t>日</w:t>
      </w:r>
      <w:r>
        <w:rPr>
          <w:rFonts w:hint="default" w:ascii="Times New Roman" w:hAnsi="Times New Roman" w:eastAsia="方正仿宋_GBK" w:cs="Times New Roman"/>
          <w:sz w:val="32"/>
          <w:szCs w:val="32"/>
          <w:lang w:val="en-US" w:eastAsia="zh-CN"/>
        </w:rPr>
        <w:t xml:space="preserve"> </w:t>
      </w:r>
    </w:p>
    <w:p w14:paraId="3BBFD9A4">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52C5DEBA">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0213929C">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E1D8504">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A1CB5D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E75C04C">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8B7ECDF">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E130773">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15928682">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60C82CE9">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228426CA">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810B5C7">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11E1B846">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413EA8E3">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default" w:ascii="Times New Roman" w:hAnsi="Times New Roman" w:eastAsia="方正仿宋_GBK" w:cs="Times New Roman"/>
          <w:sz w:val="32"/>
          <w:szCs w:val="32"/>
          <w:lang w:val="en-US" w:eastAsia="zh-CN"/>
        </w:rPr>
      </w:pPr>
    </w:p>
    <w:p w14:paraId="30641739">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eastAsia" w:ascii="Times New Roman" w:hAnsi="Times New Roman" w:eastAsia="方正仿宋_GBK" w:cs="Times New Roman"/>
          <w:sz w:val="32"/>
          <w:szCs w:val="32"/>
          <w:lang w:val="en-US" w:eastAsia="zh-CN"/>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32"/>
          <w:szCs w:val="32"/>
        </w:rPr>
      </w:pPr>
    </w:p>
    <w:p w14:paraId="675BE02D">
      <w:pPr>
        <w:pStyle w:val="5"/>
        <w:spacing w:line="500" w:lineRule="exact"/>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rPr>
        <w:t>黔江区2026年石家镇高标准农田建设项目投资估算表</w:t>
      </w:r>
    </w:p>
    <w:p w14:paraId="60F3EF9B">
      <w:pPr>
        <w:pStyle w:val="5"/>
        <w:keepNext w:val="0"/>
        <w:keepLines w:val="0"/>
        <w:pageBreakBefore w:val="0"/>
        <w:widowControl w:val="0"/>
        <w:kinsoku/>
        <w:wordWrap/>
        <w:overflowPunct/>
        <w:topLinePunct w:val="0"/>
        <w:autoSpaceDE/>
        <w:autoSpaceDN/>
        <w:bidi w:val="0"/>
        <w:adjustRightInd/>
        <w:snapToGrid/>
        <w:spacing w:line="575"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单位：万元</w:t>
      </w:r>
    </w:p>
    <w:tbl>
      <w:tblPr>
        <w:tblStyle w:val="10"/>
        <w:tblW w:w="90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7"/>
        <w:gridCol w:w="5355"/>
        <w:gridCol w:w="2040"/>
      </w:tblGrid>
      <w:tr w14:paraId="4F65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672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005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工程或费用名称</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598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金  额</w:t>
            </w:r>
          </w:p>
        </w:tc>
      </w:tr>
      <w:tr w14:paraId="0405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D6D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一</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928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工程施工费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65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1189.58 </w:t>
            </w:r>
          </w:p>
        </w:tc>
      </w:tr>
      <w:tr w14:paraId="0020A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B5C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1</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71A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农田基础设施建设工程</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683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1149.71 </w:t>
            </w:r>
          </w:p>
        </w:tc>
      </w:tr>
      <w:tr w14:paraId="47835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F0C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4CD9">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农田地力提升工程</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D13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23.80 </w:t>
            </w:r>
          </w:p>
        </w:tc>
      </w:tr>
      <w:tr w14:paraId="7E9FE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CED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B0C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安全文明施工及环境保护费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96F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16.07 </w:t>
            </w:r>
          </w:p>
        </w:tc>
      </w:tr>
      <w:tr w14:paraId="09BB7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F9A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二</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3F8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设备购置费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622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3.33 </w:t>
            </w:r>
          </w:p>
        </w:tc>
      </w:tr>
      <w:tr w14:paraId="698A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5AD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三</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9E3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其他费用</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280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68.13 </w:t>
            </w:r>
          </w:p>
        </w:tc>
      </w:tr>
      <w:tr w14:paraId="155D2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868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0E7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前期工作费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A1B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31.46 </w:t>
            </w:r>
          </w:p>
        </w:tc>
      </w:tr>
      <w:tr w14:paraId="030D7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C93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184A">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工程监理费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02D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20.18 </w:t>
            </w:r>
          </w:p>
        </w:tc>
      </w:tr>
      <w:tr w14:paraId="59F9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D5A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B8C3">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土壤检测费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B39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4.00 </w:t>
            </w:r>
          </w:p>
        </w:tc>
      </w:tr>
      <w:tr w14:paraId="35226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E93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4</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913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项目管理费</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D6E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12.49 </w:t>
            </w:r>
          </w:p>
        </w:tc>
      </w:tr>
      <w:tr w14:paraId="74D04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839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四</w:t>
            </w:r>
          </w:p>
        </w:tc>
        <w:tc>
          <w:tcPr>
            <w:tcW w:w="5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E4FC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项目估算总投资</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45A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1261.04 </w:t>
            </w:r>
          </w:p>
        </w:tc>
      </w:tr>
    </w:tbl>
    <w:p w14:paraId="5C39E2BA"/>
    <w:p w14:paraId="0BDC1F08"/>
    <w:p w14:paraId="18EBBBA2">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D1FD71E"/>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、区农业农村委</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14</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AE842340-9039-4034-BC46-CA858DE25079}"/>
  </w:font>
  <w:font w:name="方正仿宋_GBK">
    <w:panose1 w:val="03000509000000000000"/>
    <w:charset w:val="86"/>
    <w:family w:val="script"/>
    <w:pitch w:val="default"/>
    <w:sig w:usb0="00000001" w:usb1="080E0000" w:usb2="00000000" w:usb3="00000000" w:csb0="00040000" w:csb1="00000000"/>
    <w:embedRegular r:id="rId2" w:fontKey="{FC467221-D2DF-4145-B14D-061409B05809}"/>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064BAED7-EDC5-4012-91A5-04181E69BFCC}"/>
  </w:font>
  <w:font w:name="方正楷体_GBK">
    <w:panose1 w:val="03000509000000000000"/>
    <w:charset w:val="86"/>
    <w:family w:val="auto"/>
    <w:pitch w:val="default"/>
    <w:sig w:usb0="00000001" w:usb1="080E0000" w:usb2="00000000" w:usb3="00000000" w:csb0="00040000" w:csb1="00000000"/>
    <w:embedRegular r:id="rId4" w:fontKey="{DB8C1693-18C6-483A-A139-7C2CF6A03456}"/>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09A12BA4-5507-4C68-9772-2AA7CEA5FB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1C0309B"/>
    <w:rsid w:val="02DB6B5E"/>
    <w:rsid w:val="04BB474E"/>
    <w:rsid w:val="050A24F8"/>
    <w:rsid w:val="05A00EFD"/>
    <w:rsid w:val="09FA769E"/>
    <w:rsid w:val="0AA56432"/>
    <w:rsid w:val="0B3E2722"/>
    <w:rsid w:val="0B7A378A"/>
    <w:rsid w:val="0C443D5D"/>
    <w:rsid w:val="0C4A4FFD"/>
    <w:rsid w:val="0CFC0645"/>
    <w:rsid w:val="0D37421D"/>
    <w:rsid w:val="0E090617"/>
    <w:rsid w:val="0EB62860"/>
    <w:rsid w:val="112C6057"/>
    <w:rsid w:val="119A3908"/>
    <w:rsid w:val="14CA633F"/>
    <w:rsid w:val="15636F5B"/>
    <w:rsid w:val="175C5702"/>
    <w:rsid w:val="181B2628"/>
    <w:rsid w:val="193E59D1"/>
    <w:rsid w:val="1A261065"/>
    <w:rsid w:val="1F013809"/>
    <w:rsid w:val="1F950368"/>
    <w:rsid w:val="208F215E"/>
    <w:rsid w:val="250D18ED"/>
    <w:rsid w:val="254A0970"/>
    <w:rsid w:val="27F93F48"/>
    <w:rsid w:val="28D139F4"/>
    <w:rsid w:val="2AD46A97"/>
    <w:rsid w:val="2BA05DAB"/>
    <w:rsid w:val="2F7B047E"/>
    <w:rsid w:val="31A87524"/>
    <w:rsid w:val="35B069A7"/>
    <w:rsid w:val="35C004C6"/>
    <w:rsid w:val="39705D78"/>
    <w:rsid w:val="397671E0"/>
    <w:rsid w:val="3E011B99"/>
    <w:rsid w:val="3EF47EDA"/>
    <w:rsid w:val="407C1648"/>
    <w:rsid w:val="40A351EE"/>
    <w:rsid w:val="42E56A60"/>
    <w:rsid w:val="44BC36CE"/>
    <w:rsid w:val="456B28EB"/>
    <w:rsid w:val="47DB5B06"/>
    <w:rsid w:val="487D33E1"/>
    <w:rsid w:val="49EA64D4"/>
    <w:rsid w:val="4F735634"/>
    <w:rsid w:val="4FFB4CF6"/>
    <w:rsid w:val="5130612A"/>
    <w:rsid w:val="534E1E00"/>
    <w:rsid w:val="5726180C"/>
    <w:rsid w:val="57A8352A"/>
    <w:rsid w:val="57D810AF"/>
    <w:rsid w:val="5A6A3D0A"/>
    <w:rsid w:val="5BA34735"/>
    <w:rsid w:val="5D8D36EA"/>
    <w:rsid w:val="5F75634D"/>
    <w:rsid w:val="5FFE1A79"/>
    <w:rsid w:val="616F605C"/>
    <w:rsid w:val="653B0AE4"/>
    <w:rsid w:val="66560D21"/>
    <w:rsid w:val="678D70A8"/>
    <w:rsid w:val="6A6C1DE8"/>
    <w:rsid w:val="6AF30A16"/>
    <w:rsid w:val="6BAE6A0F"/>
    <w:rsid w:val="6C0B6505"/>
    <w:rsid w:val="6C68355C"/>
    <w:rsid w:val="6CE440E0"/>
    <w:rsid w:val="6DAE50AD"/>
    <w:rsid w:val="6EF61234"/>
    <w:rsid w:val="6F321C00"/>
    <w:rsid w:val="701656C1"/>
    <w:rsid w:val="70EF6296"/>
    <w:rsid w:val="72141C90"/>
    <w:rsid w:val="73B4221F"/>
    <w:rsid w:val="74BA4923"/>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1"/>
    <w:basedOn w:val="11"/>
    <w:qFormat/>
    <w:uiPriority w:val="0"/>
    <w:rPr>
      <w:rFonts w:hint="eastAsia" w:ascii="方正仿宋_GBK" w:hAnsi="方正仿宋_GBK" w:eastAsia="方正仿宋_GBK" w:cs="方正仿宋_GBK"/>
      <w:color w:val="000000"/>
      <w:sz w:val="24"/>
      <w:szCs w:val="24"/>
      <w:u w:val="none"/>
    </w:rPr>
  </w:style>
  <w:style w:type="character" w:customStyle="1" w:styleId="27">
    <w:name w:val="font122"/>
    <w:basedOn w:val="11"/>
    <w:qFormat/>
    <w:uiPriority w:val="0"/>
    <w:rPr>
      <w:rFonts w:hint="eastAsia" w:ascii="宋体" w:hAnsi="宋体" w:eastAsia="宋体" w:cs="宋体"/>
      <w:b/>
      <w:bCs/>
      <w:color w:val="000000"/>
      <w:sz w:val="22"/>
      <w:szCs w:val="22"/>
      <w:u w:val="none"/>
    </w:rPr>
  </w:style>
  <w:style w:type="character" w:customStyle="1" w:styleId="28">
    <w:name w:val="font11"/>
    <w:basedOn w:val="11"/>
    <w:qFormat/>
    <w:uiPriority w:val="0"/>
    <w:rPr>
      <w:rFonts w:hint="default" w:ascii="Times New Roman" w:hAnsi="Times New Roman" w:cs="Times New Roman"/>
      <w:b/>
      <w:bCs/>
      <w:color w:val="000000"/>
      <w:sz w:val="28"/>
      <w:szCs w:val="28"/>
      <w:u w:val="none"/>
    </w:rPr>
  </w:style>
  <w:style w:type="character" w:customStyle="1" w:styleId="29">
    <w:name w:val="font31"/>
    <w:basedOn w:val="11"/>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995</Words>
  <Characters>1177</Characters>
  <Lines>11</Lines>
  <Paragraphs>3</Paragraphs>
  <TotalTime>2</TotalTime>
  <ScaleCrop>false</ScaleCrop>
  <LinksUpToDate>false</LinksUpToDate>
  <CharactersWithSpaces>1298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2026-08-14T08:55:00Z</cp:lastPrinted>
  <dcterms:modified xsi:type="dcterms:W3CDTF">2026-08-17T02:46:19Z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