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320</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D3116AE">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关于重庆市黔江区黔江河流域水生态保护</w:t>
      </w:r>
    </w:p>
    <w:p w14:paraId="3C3C6437">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修复工程（母亲河复苏行动）</w:t>
      </w:r>
    </w:p>
    <w:p w14:paraId="78B1BEDB">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eastAsia="方正小标宋_GBK"/>
          <w:sz w:val="44"/>
          <w:szCs w:val="44"/>
        </w:rPr>
      </w:pPr>
      <w:r>
        <w:rPr>
          <w:rFonts w:hint="eastAsia" w:ascii="方正小标宋_GBK" w:eastAsia="方正小标宋_GBK"/>
          <w:sz w:val="44"/>
          <w:szCs w:val="44"/>
        </w:rPr>
        <w:t>可行性研究报告的批复</w:t>
      </w:r>
    </w:p>
    <w:p w14:paraId="7A007DD4">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rPr>
      </w:pPr>
    </w:p>
    <w:p w14:paraId="6A358090">
      <w:pPr>
        <w:keepNext w:val="0"/>
        <w:keepLines w:val="0"/>
        <w:pageBreakBefore w:val="0"/>
        <w:widowControl w:val="0"/>
        <w:kinsoku/>
        <w:wordWrap/>
        <w:overflowPunct/>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重庆市枳丹石城市建设开发有限公司：</w:t>
      </w:r>
    </w:p>
    <w:p w14:paraId="1DAB62D4">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你公司《关于审批重庆市黔江区黔江河流域水生态保护修复工程（母亲河复苏行动）可行性研究报告的请示》（枳丹石公司文</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sz w:val="32"/>
          <w:szCs w:val="32"/>
          <w:lang w:eastAsia="zh-CN"/>
        </w:rPr>
        <w:t>228号）收悉。经区政府投资项目前期工作服务中心组织中煤科工重庆设计研究院（集团）有限公司审核并出具评估报告。经研究，原则同意该项目可行性研究报告，现批复如下：</w:t>
      </w:r>
    </w:p>
    <w:p w14:paraId="21C825C7">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一、为修复黔江河流域水生态，恢复河流生机，同意实施该项目。</w:t>
      </w:r>
    </w:p>
    <w:p w14:paraId="2B71A849">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二、项目代码：2605</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eastAsia="zh-CN"/>
        </w:rPr>
        <w:t>500114</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eastAsia="zh-CN"/>
        </w:rPr>
        <w:t>04</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eastAsia="zh-CN"/>
        </w:rPr>
        <w:t>01</w:t>
      </w:r>
      <w:r>
        <w:rPr>
          <w:rFonts w:hint="eastAsia" w:ascii="方正仿宋_GBK" w:hAnsi="方正仿宋_GBK" w:eastAsia="方正仿宋_GBK" w:cs="方正仿宋_GBK"/>
          <w:sz w:val="32"/>
          <w:szCs w:val="32"/>
          <w:lang w:eastAsia="zh-CN"/>
        </w:rPr>
        <w:t>-</w:t>
      </w:r>
      <w:r>
        <w:rPr>
          <w:rFonts w:hint="default" w:ascii="Times New Roman" w:hAnsi="Times New Roman" w:eastAsia="方正仿宋_GBK" w:cs="Times New Roman"/>
          <w:sz w:val="32"/>
          <w:szCs w:val="32"/>
          <w:lang w:eastAsia="zh-CN"/>
        </w:rPr>
        <w:t>110394。</w:t>
      </w:r>
    </w:p>
    <w:p w14:paraId="149DF3F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三、项目法人：重庆市枳丹石城市建设开发有限</w:t>
      </w:r>
      <w:bookmarkStart w:id="0" w:name="_GoBack"/>
      <w:bookmarkEnd w:id="0"/>
      <w:r>
        <w:rPr>
          <w:rFonts w:hint="default" w:ascii="Times New Roman" w:hAnsi="Times New Roman" w:eastAsia="方正仿宋_GBK" w:cs="Times New Roman"/>
          <w:sz w:val="32"/>
          <w:szCs w:val="32"/>
          <w:lang w:eastAsia="zh-CN"/>
        </w:rPr>
        <w:t>公司。</w:t>
      </w:r>
    </w:p>
    <w:p w14:paraId="3559845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四、项目建设地点：黔江区城东街道和城西街道。</w:t>
      </w:r>
    </w:p>
    <w:p w14:paraId="397562F1">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五、建设规模、标准及主要建设内容：主要包含岸坡整治及河道地形地貌修复工程。岸坡整治修复岸线长度1853米，生态化改造护岸长度5030米。河道地形地貌修复工程为河道疏浚清障，长度19.4公里。</w:t>
      </w:r>
    </w:p>
    <w:p w14:paraId="36E862BB">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六、投资估算及资金来源：项目估算总投资5426.84万元，其中：建筑工程3878.47万元，施工临时工程221.40万元，独立费用576.32万元，基本预备费467.62万元，建设征地与移民安置补偿140.58万元，环境保护工程39.05万元，水土保持工程103.40万元。资金来源为国市水利专项和业主自筹。</w:t>
      </w:r>
    </w:p>
    <w:p w14:paraId="2FD70F76">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七、建设工期：12个月。</w:t>
      </w:r>
    </w:p>
    <w:p w14:paraId="4D77CE10">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八、招投标核准：本项目招标范围为工程施工，勘察、设计、监理等与工程建设有关的服务，以及与工程建设有关的重要设备、材料等的采购。达到依法必须招标限额标准的，招标方式为公开招标，招标组织形式为委托招标，招标公告在指定媒介公开发布。</w:t>
      </w:r>
    </w:p>
    <w:p w14:paraId="5B2E2F1F">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九、有关要求</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lang w:eastAsia="zh-CN"/>
        </w:rPr>
        <w:t>请接此批复后，严格执行项目基本建设程序，加紧推进项目前期工作进度，强化资金筹集与管理，认真落实安全生产责任制，加强工程投资、工期和质量控制，确保早日开工建设，及早建成投用。</w:t>
      </w:r>
    </w:p>
    <w:p w14:paraId="7A717E77">
      <w:pPr>
        <w:keepNext w:val="0"/>
        <w:keepLines w:val="0"/>
        <w:pageBreakBefore w:val="0"/>
        <w:widowControl w:val="0"/>
        <w:kinsoku/>
        <w:wordWrap/>
        <w:overflowPunct/>
        <w:topLinePunct w:val="0"/>
        <w:autoSpaceDE/>
        <w:autoSpaceDN/>
        <w:bidi w:val="0"/>
        <w:adjustRightInd/>
        <w:snapToGrid/>
        <w:spacing w:line="575" w:lineRule="exact"/>
        <w:ind w:left="0" w:leftChars="0" w:firstLine="1478" w:firstLineChars="462"/>
        <w:textAlignment w:val="auto"/>
        <w:rPr>
          <w:rFonts w:hint="default" w:ascii="Times New Roman" w:hAnsi="Times New Roman" w:eastAsia="方正仿宋_GBK" w:cs="Times New Roman"/>
          <w:sz w:val="32"/>
          <w:szCs w:val="32"/>
          <w:lang w:eastAsia="zh-CN"/>
        </w:rPr>
      </w:pPr>
    </w:p>
    <w:p w14:paraId="417A6D53">
      <w:pPr>
        <w:keepNext w:val="0"/>
        <w:keepLines w:val="0"/>
        <w:pageBreakBefore w:val="0"/>
        <w:widowControl w:val="0"/>
        <w:kinsoku/>
        <w:wordWrap/>
        <w:overflowPunct/>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附件：重庆市黔江区黔江河流域水生态保护修复工程（母亲</w:t>
      </w:r>
    </w:p>
    <w:p w14:paraId="0643BFE2">
      <w:pPr>
        <w:keepNext w:val="0"/>
        <w:keepLines w:val="0"/>
        <w:pageBreakBefore w:val="0"/>
        <w:widowControl w:val="0"/>
        <w:kinsoku/>
        <w:wordWrap/>
        <w:overflowPunct/>
        <w:topLinePunct w:val="0"/>
        <w:autoSpaceDE/>
        <w:autoSpaceDN/>
        <w:bidi w:val="0"/>
        <w:adjustRightInd/>
        <w:snapToGrid/>
        <w:spacing w:line="575" w:lineRule="exact"/>
        <w:ind w:firstLine="1600" w:firstLineChars="5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sz w:val="32"/>
          <w:szCs w:val="32"/>
          <w:lang w:eastAsia="zh-CN"/>
        </w:rPr>
        <w:t>河复苏行动）投资估算表</w:t>
      </w:r>
    </w:p>
    <w:p w14:paraId="37A71F97">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eastAsia" w:ascii="Times New Roman" w:hAnsi="Times New Roman" w:eastAsia="方正仿宋_GBK" w:cs="Times New Roman"/>
          <w:b w:val="0"/>
          <w:bCs w:val="0"/>
          <w:sz w:val="32"/>
          <w:szCs w:val="32"/>
          <w:lang w:eastAsia="zh-CN"/>
        </w:rPr>
      </w:pPr>
      <w:r>
        <w:rPr>
          <w:rFonts w:hint="eastAsia" w:ascii="仿宋_GB2312" w:hAnsi="仿宋_GB2312" w:eastAsia="仿宋_GB2312" w:cs="仿宋_GB2312"/>
          <w:b w:val="0"/>
          <w:bCs w:val="0"/>
          <w:sz w:val="32"/>
          <w:szCs w:val="32"/>
          <w:lang w:val="en-US" w:eastAsia="zh-CN"/>
        </w:rPr>
        <w:t xml:space="preserve"> </w:t>
      </w:r>
    </w:p>
    <w:p w14:paraId="0108886D">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2611DC8E">
      <w:pPr>
        <w:keepNext w:val="0"/>
        <w:keepLines w:val="0"/>
        <w:pageBreakBefore w:val="0"/>
        <w:widowControl w:val="0"/>
        <w:kinsoku/>
        <w:wordWrap/>
        <w:overflowPunct/>
        <w:topLinePunct w:val="0"/>
        <w:autoSpaceDE/>
        <w:autoSpaceDN/>
        <w:bidi w:val="0"/>
        <w:adjustRightInd/>
        <w:snapToGrid/>
        <w:spacing w:line="520" w:lineRule="exact"/>
        <w:ind w:firstLine="2880" w:firstLineChars="9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重庆市黔江区发展和改革委员会</w:t>
      </w:r>
    </w:p>
    <w:p w14:paraId="3C332C8B">
      <w:pPr>
        <w:keepNext w:val="0"/>
        <w:keepLines w:val="0"/>
        <w:pageBreakBefore w:val="0"/>
        <w:widowControl w:val="0"/>
        <w:kinsoku/>
        <w:wordWrap/>
        <w:overflowPunct/>
        <w:topLinePunct w:val="0"/>
        <w:autoSpaceDE/>
        <w:autoSpaceDN/>
        <w:bidi w:val="0"/>
        <w:adjustRightInd/>
        <w:snapToGrid/>
        <w:spacing w:line="520" w:lineRule="exact"/>
        <w:ind w:left="1596" w:leftChars="760" w:firstLine="2240" w:firstLineChars="700"/>
        <w:textAlignment w:val="auto"/>
        <w:rPr>
          <w:rFonts w:hint="eastAsia" w:ascii="方正黑体_GBK" w:hAnsi="方正黑体_GBK" w:eastAsia="方正黑体_GBK" w:cs="方正黑体_GBK"/>
          <w:sz w:val="32"/>
          <w:szCs w:val="32"/>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rPr>
        <w:t>年</w:t>
      </w:r>
      <w:r>
        <w:rPr>
          <w:rFonts w:hint="default" w:ascii="Times New Roman" w:hAnsi="Times New Roman" w:eastAsia="方正仿宋_GBK" w:cs="Times New Roman"/>
          <w:b w:val="0"/>
          <w:bCs w:val="0"/>
          <w:sz w:val="32"/>
          <w:szCs w:val="32"/>
          <w:lang w:val="en-US" w:eastAsia="zh-CN"/>
        </w:rPr>
        <w:t>8</w:t>
      </w:r>
      <w:r>
        <w:rPr>
          <w:rFonts w:hint="default" w:ascii="Times New Roman" w:hAnsi="Times New Roman" w:eastAsia="方正仿宋_GBK" w:cs="Times New Roman"/>
          <w:b w:val="0"/>
          <w:bCs w:val="0"/>
          <w:sz w:val="32"/>
          <w:szCs w:val="32"/>
        </w:rPr>
        <w:t>月</w:t>
      </w:r>
      <w:r>
        <w:rPr>
          <w:rFonts w:hint="eastAsia" w:eastAsia="方正仿宋_GBK" w:cs="Times New Roman"/>
          <w:b w:val="0"/>
          <w:bCs w:val="0"/>
          <w:sz w:val="32"/>
          <w:szCs w:val="32"/>
          <w:lang w:val="en-US" w:eastAsia="zh-CN"/>
        </w:rPr>
        <w:t>20</w:t>
      </w:r>
      <w:r>
        <w:rPr>
          <w:rFonts w:hint="default" w:ascii="Times New Roman" w:hAnsi="Times New Roman" w:eastAsia="方正仿宋_GBK" w:cs="Times New Roman"/>
          <w:b w:val="0"/>
          <w:bCs w:val="0"/>
          <w:sz w:val="32"/>
          <w:szCs w:val="32"/>
        </w:rPr>
        <w:t>日</w:t>
      </w:r>
      <w:r>
        <w:rPr>
          <w:rFonts w:hint="default" w:ascii="Times New Roman" w:hAnsi="Times New Roman" w:eastAsia="方正仿宋_GBK" w:cs="Times New Roman"/>
          <w:sz w:val="32"/>
          <w:szCs w:val="32"/>
          <w:lang w:val="en-US" w:eastAsia="zh-CN"/>
        </w:rPr>
        <w:t xml:space="preserve"> </w:t>
      </w:r>
    </w:p>
    <w:p w14:paraId="1A98E708">
      <w:pPr>
        <w:pStyle w:val="5"/>
        <w:spacing w:line="500" w:lineRule="exact"/>
        <w:rPr>
          <w:rFonts w:hint="eastAsia" w:ascii="方正黑体_GBK" w:hAnsi="方正黑体_GBK" w:eastAsia="方正黑体_GBK" w:cs="方正黑体_GBK"/>
          <w:sz w:val="32"/>
          <w:szCs w:val="32"/>
        </w:rPr>
      </w:pPr>
    </w:p>
    <w:p w14:paraId="78D2A757">
      <w:pPr>
        <w:pStyle w:val="5"/>
        <w:spacing w:line="500" w:lineRule="exact"/>
        <w:rPr>
          <w:rFonts w:hint="eastAsia" w:ascii="方正黑体_GBK" w:hAnsi="方正黑体_GBK" w:eastAsia="方正黑体_GBK" w:cs="方正黑体_GBK"/>
          <w:sz w:val="32"/>
          <w:szCs w:val="32"/>
        </w:rPr>
      </w:pPr>
    </w:p>
    <w:p w14:paraId="32055552">
      <w:pPr>
        <w:pStyle w:val="5"/>
        <w:spacing w:line="500" w:lineRule="exact"/>
        <w:rPr>
          <w:rFonts w:hint="eastAsia" w:ascii="方正黑体_GBK" w:hAnsi="方正黑体_GBK" w:eastAsia="方正黑体_GBK" w:cs="方正黑体_GBK"/>
          <w:sz w:val="32"/>
          <w:szCs w:val="32"/>
        </w:rPr>
      </w:pPr>
    </w:p>
    <w:p w14:paraId="2E8BC811">
      <w:pPr>
        <w:pStyle w:val="5"/>
        <w:spacing w:line="500" w:lineRule="exact"/>
        <w:rPr>
          <w:rFonts w:hint="eastAsia" w:ascii="方正黑体_GBK" w:hAnsi="方正黑体_GBK" w:eastAsia="方正黑体_GBK" w:cs="方正黑体_GBK"/>
          <w:sz w:val="32"/>
          <w:szCs w:val="32"/>
        </w:rPr>
      </w:pPr>
    </w:p>
    <w:p w14:paraId="1B003A74">
      <w:pPr>
        <w:pStyle w:val="5"/>
        <w:spacing w:line="500" w:lineRule="exact"/>
        <w:rPr>
          <w:rFonts w:hint="eastAsia" w:ascii="方正黑体_GBK" w:hAnsi="方正黑体_GBK" w:eastAsia="方正黑体_GBK" w:cs="方正黑体_GBK"/>
          <w:sz w:val="32"/>
          <w:szCs w:val="32"/>
        </w:rPr>
      </w:pPr>
    </w:p>
    <w:p w14:paraId="657A681B">
      <w:pPr>
        <w:pStyle w:val="5"/>
        <w:spacing w:line="500" w:lineRule="exact"/>
        <w:rPr>
          <w:rFonts w:hint="eastAsia" w:ascii="方正黑体_GBK" w:hAnsi="方正黑体_GBK" w:eastAsia="方正黑体_GBK" w:cs="方正黑体_GBK"/>
          <w:sz w:val="32"/>
          <w:szCs w:val="32"/>
        </w:rPr>
      </w:pPr>
    </w:p>
    <w:p w14:paraId="327FDB5E">
      <w:pPr>
        <w:pStyle w:val="5"/>
        <w:spacing w:line="500" w:lineRule="exact"/>
        <w:rPr>
          <w:rFonts w:hint="eastAsia" w:ascii="方正黑体_GBK" w:hAnsi="方正黑体_GBK" w:eastAsia="方正黑体_GBK" w:cs="方正黑体_GBK"/>
          <w:sz w:val="32"/>
          <w:szCs w:val="32"/>
        </w:rPr>
      </w:pPr>
    </w:p>
    <w:p w14:paraId="1F7D28E6">
      <w:pPr>
        <w:pStyle w:val="5"/>
        <w:spacing w:line="500" w:lineRule="exact"/>
        <w:rPr>
          <w:rFonts w:hint="eastAsia" w:ascii="方正黑体_GBK" w:hAnsi="方正黑体_GBK" w:eastAsia="方正黑体_GBK" w:cs="方正黑体_GBK"/>
          <w:sz w:val="32"/>
          <w:szCs w:val="32"/>
        </w:rPr>
      </w:pPr>
    </w:p>
    <w:p w14:paraId="59D98311">
      <w:pPr>
        <w:pStyle w:val="5"/>
        <w:spacing w:line="500" w:lineRule="exact"/>
        <w:rPr>
          <w:rFonts w:hint="eastAsia" w:ascii="方正黑体_GBK" w:hAnsi="方正黑体_GBK" w:eastAsia="方正黑体_GBK" w:cs="方正黑体_GBK"/>
          <w:sz w:val="32"/>
          <w:szCs w:val="32"/>
        </w:rPr>
      </w:pPr>
    </w:p>
    <w:p w14:paraId="1EC5300B">
      <w:pPr>
        <w:pStyle w:val="5"/>
        <w:spacing w:line="500" w:lineRule="exact"/>
        <w:rPr>
          <w:rFonts w:hint="eastAsia" w:ascii="方正黑体_GBK" w:hAnsi="方正黑体_GBK" w:eastAsia="方正黑体_GBK" w:cs="方正黑体_GBK"/>
          <w:sz w:val="32"/>
          <w:szCs w:val="32"/>
        </w:rPr>
      </w:pPr>
    </w:p>
    <w:p w14:paraId="66C9542E">
      <w:pPr>
        <w:pStyle w:val="5"/>
        <w:spacing w:line="500" w:lineRule="exact"/>
        <w:rPr>
          <w:rFonts w:hint="eastAsia" w:ascii="方正黑体_GBK" w:hAnsi="方正黑体_GBK" w:eastAsia="方正黑体_GBK" w:cs="方正黑体_GBK"/>
          <w:sz w:val="32"/>
          <w:szCs w:val="32"/>
        </w:rPr>
      </w:pPr>
    </w:p>
    <w:p w14:paraId="1C4F9DAF">
      <w:pPr>
        <w:pStyle w:val="5"/>
        <w:spacing w:line="500" w:lineRule="exact"/>
        <w:rPr>
          <w:rFonts w:hint="eastAsia" w:ascii="方正黑体_GBK" w:hAnsi="方正黑体_GBK" w:eastAsia="方正黑体_GBK" w:cs="方正黑体_GBK"/>
          <w:sz w:val="32"/>
          <w:szCs w:val="32"/>
        </w:rPr>
      </w:pPr>
    </w:p>
    <w:p w14:paraId="45A758C5">
      <w:pPr>
        <w:pStyle w:val="5"/>
        <w:spacing w:line="500" w:lineRule="exact"/>
        <w:rPr>
          <w:rFonts w:hint="eastAsia" w:ascii="方正黑体_GBK" w:hAnsi="方正黑体_GBK" w:eastAsia="方正黑体_GBK" w:cs="方正黑体_GBK"/>
          <w:sz w:val="32"/>
          <w:szCs w:val="32"/>
        </w:rPr>
      </w:pPr>
    </w:p>
    <w:p w14:paraId="26857E80">
      <w:pPr>
        <w:pStyle w:val="5"/>
        <w:spacing w:line="500" w:lineRule="exact"/>
        <w:rPr>
          <w:rFonts w:hint="eastAsia" w:ascii="方正黑体_GBK" w:hAnsi="方正黑体_GBK" w:eastAsia="方正黑体_GBK" w:cs="方正黑体_GBK"/>
          <w:sz w:val="32"/>
          <w:szCs w:val="32"/>
        </w:rPr>
      </w:pPr>
    </w:p>
    <w:p w14:paraId="3365349E">
      <w:pPr>
        <w:pStyle w:val="5"/>
        <w:spacing w:line="500" w:lineRule="exact"/>
        <w:rPr>
          <w:rFonts w:hint="eastAsia" w:ascii="方正黑体_GBK" w:hAnsi="方正黑体_GBK" w:eastAsia="方正黑体_GBK" w:cs="方正黑体_GBK"/>
          <w:sz w:val="32"/>
          <w:szCs w:val="32"/>
        </w:rPr>
      </w:pPr>
    </w:p>
    <w:p w14:paraId="1FBF8E1C">
      <w:pPr>
        <w:pStyle w:val="5"/>
        <w:spacing w:line="500" w:lineRule="exact"/>
        <w:rPr>
          <w:rFonts w:hint="eastAsia" w:ascii="方正黑体_GBK" w:hAnsi="方正黑体_GBK" w:eastAsia="方正黑体_GBK" w:cs="方正黑体_GBK"/>
          <w:sz w:val="32"/>
          <w:szCs w:val="32"/>
        </w:rPr>
      </w:pPr>
    </w:p>
    <w:p w14:paraId="453B6127">
      <w:pPr>
        <w:pStyle w:val="5"/>
        <w:spacing w:line="500" w:lineRule="exact"/>
        <w:rPr>
          <w:rFonts w:hint="eastAsia" w:ascii="方正黑体_GBK" w:hAnsi="方正黑体_GBK" w:eastAsia="方正黑体_GBK" w:cs="方正黑体_GBK"/>
          <w:sz w:val="32"/>
          <w:szCs w:val="32"/>
        </w:rPr>
      </w:pPr>
    </w:p>
    <w:p w14:paraId="5BA30390">
      <w:pPr>
        <w:pStyle w:val="5"/>
        <w:spacing w:line="50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0D635E83">
      <w:pPr>
        <w:pStyle w:val="5"/>
        <w:spacing w:line="500" w:lineRule="exact"/>
        <w:rPr>
          <w:rFonts w:hint="eastAsia" w:ascii="方正黑体_GBK" w:hAnsi="方正黑体_GBK" w:eastAsia="方正黑体_GBK" w:cs="方正黑体_GBK"/>
          <w:sz w:val="32"/>
          <w:szCs w:val="32"/>
        </w:rPr>
      </w:pPr>
    </w:p>
    <w:p w14:paraId="2AE10C6C">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重庆市黔江区黔江河流域水生态保护修复工程</w:t>
      </w:r>
    </w:p>
    <w:p w14:paraId="09511937">
      <w:pPr>
        <w:pStyle w:val="5"/>
        <w:spacing w:line="500" w:lineRule="exact"/>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（母亲河复苏行动）投资估算表</w:t>
      </w:r>
    </w:p>
    <w:p w14:paraId="675BE02D">
      <w:pPr>
        <w:pStyle w:val="5"/>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_GBK" w:eastAsia="方正小标宋_GBK" w:cs="方正小标宋_GBK"/>
          <w:sz w:val="36"/>
          <w:szCs w:val="36"/>
        </w:rPr>
      </w:pPr>
    </w:p>
    <w:tbl>
      <w:tblPr>
        <w:tblW w:w="882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981"/>
        <w:gridCol w:w="4472"/>
        <w:gridCol w:w="2373"/>
      </w:tblGrid>
      <w:tr w14:paraId="3ECF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80" w:hRule="atLeast"/>
          <w:tblHeader/>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8E3131B">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32"/>
                <w:szCs w:val="32"/>
                <w:u w:val="none"/>
              </w:rPr>
            </w:pPr>
            <w:r>
              <w:rPr>
                <w:rFonts w:hint="default" w:ascii="Times New Roman" w:hAnsi="Times New Roman" w:eastAsia="方正黑体_GBK" w:cs="Times New Roman"/>
                <w:i w:val="0"/>
                <w:iCs w:val="0"/>
                <w:color w:val="000000"/>
                <w:kern w:val="0"/>
                <w:sz w:val="32"/>
                <w:szCs w:val="32"/>
                <w:u w:val="none"/>
                <w:bdr w:val="none" w:color="auto" w:sz="0" w:space="0"/>
                <w:lang w:val="en-US" w:eastAsia="zh-CN" w:bidi="ar"/>
              </w:rPr>
              <w:t>序号</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4C029DA2">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32"/>
                <w:szCs w:val="32"/>
                <w:u w:val="none"/>
              </w:rPr>
            </w:pPr>
            <w:r>
              <w:rPr>
                <w:rFonts w:hint="default" w:ascii="Times New Roman" w:hAnsi="Times New Roman" w:eastAsia="方正黑体_GBK" w:cs="Times New Roman"/>
                <w:i w:val="0"/>
                <w:iCs w:val="0"/>
                <w:color w:val="000000"/>
                <w:kern w:val="0"/>
                <w:sz w:val="32"/>
                <w:szCs w:val="32"/>
                <w:u w:val="none"/>
                <w:bdr w:val="none" w:color="auto" w:sz="0" w:space="0"/>
                <w:lang w:val="en-US" w:eastAsia="zh-CN" w:bidi="ar"/>
              </w:rPr>
              <w:t>工程或费用名称</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7E9F86A4">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32"/>
                <w:szCs w:val="32"/>
                <w:u w:val="none"/>
              </w:rPr>
            </w:pPr>
            <w:r>
              <w:rPr>
                <w:rFonts w:hint="default" w:ascii="Times New Roman" w:hAnsi="Times New Roman" w:eastAsia="方正黑体_GBK" w:cs="Times New Roman"/>
                <w:i w:val="0"/>
                <w:iCs w:val="0"/>
                <w:color w:val="000000"/>
                <w:kern w:val="0"/>
                <w:sz w:val="32"/>
                <w:szCs w:val="32"/>
                <w:u w:val="none"/>
                <w:bdr w:val="none" w:color="auto" w:sz="0" w:space="0"/>
                <w:lang w:val="en-US" w:eastAsia="zh-CN" w:bidi="ar"/>
              </w:rPr>
              <w:t>金</w:t>
            </w:r>
            <w:r>
              <w:rPr>
                <w:rFonts w:hint="default" w:ascii="Times New Roman" w:hAnsi="Times New Roman" w:eastAsia="方正黑体_GBK" w:cs="Times New Roman"/>
                <w:i w:val="0"/>
                <w:iCs w:val="0"/>
                <w:color w:val="000000"/>
                <w:kern w:val="0"/>
                <w:sz w:val="32"/>
                <w:szCs w:val="32"/>
                <w:u w:val="none"/>
                <w:bdr w:val="none" w:color="auto" w:sz="0" w:space="0"/>
                <w:lang w:val="en-US" w:eastAsia="zh-CN" w:bidi="ar"/>
              </w:rPr>
              <w:t xml:space="preserve">  额</w:t>
            </w:r>
          </w:p>
        </w:tc>
      </w:tr>
      <w:tr w14:paraId="6F097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20E4D3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一</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610C05A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工程部分</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2911005F">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5143.81 </w:t>
            </w:r>
          </w:p>
        </w:tc>
      </w:tr>
      <w:tr w14:paraId="1898B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0EB9CF82">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（一）</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7043588A">
            <w:pPr>
              <w:keepNext w:val="0"/>
              <w:keepLines w:val="0"/>
              <w:widowControl/>
              <w:suppressLineNumbers w:val="0"/>
              <w:jc w:val="left"/>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建筑工程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5E0DBE5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3878.47 </w:t>
            </w:r>
          </w:p>
        </w:tc>
      </w:tr>
      <w:tr w14:paraId="6352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514EB4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1</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32CB45E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岸线保护修复工程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53B26689">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2977.24 </w:t>
            </w:r>
          </w:p>
        </w:tc>
      </w:tr>
      <w:tr w14:paraId="4E3F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00FF180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2</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7704103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生态空间保护修复工程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2F3087B0">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901.23 </w:t>
            </w:r>
          </w:p>
        </w:tc>
      </w:tr>
      <w:tr w14:paraId="67354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01DFD0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（二）</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6576E6C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施工临时工程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2BCC45E6">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221.40 </w:t>
            </w:r>
          </w:p>
        </w:tc>
      </w:tr>
      <w:tr w14:paraId="66E0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009974C7">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1</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0BE3C52A">
            <w:pPr>
              <w:keepNext w:val="0"/>
              <w:keepLines w:val="0"/>
              <w:widowControl/>
              <w:suppressLineNumbers w:val="0"/>
              <w:jc w:val="left"/>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导流工程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1DE29013">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56.49 </w:t>
            </w:r>
          </w:p>
        </w:tc>
      </w:tr>
      <w:tr w14:paraId="674F5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1A4B36D5">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2</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AE97AE9">
            <w:pPr>
              <w:keepNext w:val="0"/>
              <w:keepLines w:val="0"/>
              <w:widowControl/>
              <w:suppressLineNumbers w:val="0"/>
              <w:jc w:val="left"/>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施工房屋建筑工程</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3B0379BE">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164.91 </w:t>
            </w:r>
          </w:p>
        </w:tc>
      </w:tr>
      <w:tr w14:paraId="64FA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0753D2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（三）</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4B2D2E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独立费用</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657AD696">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576.32 </w:t>
            </w:r>
          </w:p>
        </w:tc>
      </w:tr>
      <w:tr w14:paraId="777CB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38AEBC8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1</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5BBE005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建设管理费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51C25105">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36.08 </w:t>
            </w:r>
          </w:p>
        </w:tc>
      </w:tr>
      <w:tr w14:paraId="5D662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4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6A1082D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2</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79261DE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工程建设监理费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7DFC7F22">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91.42 </w:t>
            </w:r>
          </w:p>
        </w:tc>
      </w:tr>
      <w:tr w14:paraId="09875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6FA5DE4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3</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2B1D07D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科研勘测设计费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3DD6EF79">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260.47 </w:t>
            </w:r>
          </w:p>
        </w:tc>
      </w:tr>
      <w:tr w14:paraId="0E90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7687818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4</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BEAFBEC">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其他</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16E4FC34">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188.35 </w:t>
            </w:r>
          </w:p>
        </w:tc>
      </w:tr>
      <w:tr w14:paraId="40791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38B81F3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（1）</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348F508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工程质量检测费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65765C88">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41.00 </w:t>
            </w:r>
          </w:p>
        </w:tc>
      </w:tr>
      <w:tr w14:paraId="5AB96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948E4E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（2）</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36BAC514">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工程咨询费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4748CE84">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103.88 </w:t>
            </w:r>
          </w:p>
        </w:tc>
      </w:tr>
      <w:tr w14:paraId="3F0F1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16D55E3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（3）</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50C32C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交易服务费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7FB3306F">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25.02 </w:t>
            </w:r>
          </w:p>
        </w:tc>
      </w:tr>
      <w:tr w14:paraId="57F9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6FE19CC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（4）</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711BBF4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工程保险费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46795795">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18.45 </w:t>
            </w:r>
          </w:p>
        </w:tc>
      </w:tr>
      <w:tr w14:paraId="1071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612BAFDF">
            <w:pPr>
              <w:keepNext w:val="0"/>
              <w:keepLines w:val="0"/>
              <w:widowControl/>
              <w:suppressLineNumbers w:val="0"/>
              <w:jc w:val="center"/>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（四）</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223C5A3">
            <w:pPr>
              <w:keepNext w:val="0"/>
              <w:keepLines w:val="0"/>
              <w:widowControl/>
              <w:suppressLineNumbers w:val="0"/>
              <w:jc w:val="left"/>
              <w:textAlignment w:val="center"/>
              <w:rPr>
                <w:rFonts w:hint="default" w:ascii="Times New Roman" w:hAnsi="Times New Roman" w:eastAsia="方正仿宋_GBK" w:cs="Times New Roman"/>
                <w:b/>
                <w:bCs/>
                <w:i w:val="0"/>
                <w:iCs w:val="0"/>
                <w:color w:val="000000"/>
                <w:sz w:val="28"/>
                <w:szCs w:val="28"/>
                <w:u w:val="none"/>
              </w:rPr>
            </w:pPr>
            <w:r>
              <w:rPr>
                <w:rFonts w:hint="default" w:ascii="Times New Roman" w:hAnsi="Times New Roman" w:eastAsia="方正仿宋_GBK" w:cs="Times New Roman"/>
                <w:b/>
                <w:bCs/>
                <w:i w:val="0"/>
                <w:iCs w:val="0"/>
                <w:color w:val="000000"/>
                <w:kern w:val="0"/>
                <w:sz w:val="28"/>
                <w:szCs w:val="28"/>
                <w:u w:val="none"/>
                <w:bdr w:val="none" w:color="auto" w:sz="0" w:space="0"/>
                <w:lang w:val="en-US" w:eastAsia="zh-CN" w:bidi="ar"/>
              </w:rPr>
              <w:t>基本预备费</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156C329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467.62 </w:t>
            </w:r>
          </w:p>
        </w:tc>
      </w:tr>
      <w:tr w14:paraId="7DF87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77299F3">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二</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0AB4DE4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专项部分</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4EAFD531">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 xml:space="preserve">283.03 </w:t>
            </w:r>
          </w:p>
        </w:tc>
      </w:tr>
      <w:tr w14:paraId="0C223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20A788D4">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1</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6196068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建设征地与移民安置补偿投资</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680436A7">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140.58 </w:t>
            </w:r>
          </w:p>
        </w:tc>
      </w:tr>
      <w:tr w14:paraId="368F6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531CBF6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2</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8CBB593">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环境保护工程投资</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6036BE8E">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39.05 </w:t>
            </w:r>
          </w:p>
        </w:tc>
      </w:tr>
      <w:tr w14:paraId="0544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423D9C5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3</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CAC183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bdr w:val="none" w:color="auto" w:sz="0" w:space="0"/>
                <w:lang w:val="en-US" w:eastAsia="zh-CN" w:bidi="ar"/>
              </w:rPr>
              <w:t>水土保持工程投资</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7F09A00F">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bdr w:val="none" w:color="auto" w:sz="0" w:space="0"/>
                <w:lang w:val="en-US" w:eastAsia="zh-CN" w:bidi="ar"/>
              </w:rPr>
              <w:t xml:space="preserve">103.40 </w:t>
            </w:r>
          </w:p>
        </w:tc>
      </w:tr>
      <w:tr w14:paraId="07447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981" w:type="dxa"/>
            <w:tcBorders>
              <w:top w:val="single" w:color="000000" w:sz="4" w:space="0"/>
              <w:left w:val="single" w:color="000000" w:sz="4" w:space="0"/>
              <w:bottom w:val="single" w:color="000000" w:sz="4" w:space="0"/>
              <w:right w:val="single" w:color="000000" w:sz="4" w:space="0"/>
            </w:tcBorders>
            <w:shd w:val="clear"/>
            <w:vAlign w:val="center"/>
          </w:tcPr>
          <w:p w14:paraId="388C93E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三</w:t>
            </w:r>
          </w:p>
        </w:tc>
        <w:tc>
          <w:tcPr>
            <w:tcW w:w="4472" w:type="dxa"/>
            <w:tcBorders>
              <w:top w:val="single" w:color="000000" w:sz="4" w:space="0"/>
              <w:left w:val="single" w:color="000000" w:sz="4" w:space="0"/>
              <w:bottom w:val="single" w:color="000000" w:sz="4" w:space="0"/>
              <w:right w:val="single" w:color="000000" w:sz="4" w:space="0"/>
            </w:tcBorders>
            <w:shd w:val="clear"/>
            <w:vAlign w:val="center"/>
          </w:tcPr>
          <w:p w14:paraId="1BBAB686">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建设项目总投资估算</w:t>
            </w:r>
          </w:p>
        </w:tc>
        <w:tc>
          <w:tcPr>
            <w:tcW w:w="2373" w:type="dxa"/>
            <w:tcBorders>
              <w:top w:val="single" w:color="000000" w:sz="4" w:space="0"/>
              <w:left w:val="single" w:color="000000" w:sz="4" w:space="0"/>
              <w:bottom w:val="single" w:color="000000" w:sz="4" w:space="0"/>
              <w:right w:val="single" w:color="000000" w:sz="4" w:space="0"/>
            </w:tcBorders>
            <w:shd w:val="clear"/>
            <w:vAlign w:val="center"/>
          </w:tcPr>
          <w:p w14:paraId="6A46C6D1">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bdr w:val="none" w:color="auto" w:sz="0" w:space="0"/>
                <w:lang w:val="en-US" w:eastAsia="zh-CN" w:bidi="ar"/>
              </w:rPr>
              <w:t>5426.84</w:t>
            </w:r>
          </w:p>
        </w:tc>
      </w:tr>
    </w:tbl>
    <w:p w14:paraId="5C39E2BA"/>
    <w:p w14:paraId="62C919E5">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E13505C">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B951DC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B71D3B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4AB7EC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AED2345">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7D2F18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CDE4B6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B84F35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166D7A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DFB4770">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AF9A9D1">
      <w:pPr>
        <w:keepNext w:val="0"/>
        <w:keepLines w:val="0"/>
        <w:pageBreakBefore w:val="0"/>
        <w:widowControl w:val="0"/>
        <w:kinsoku/>
        <w:wordWrap/>
        <w:overflowPunct/>
        <w:topLinePunct w:val="0"/>
        <w:autoSpaceDE/>
        <w:autoSpaceDN/>
        <w:bidi w:val="0"/>
        <w:adjustRightInd/>
        <w:snapToGrid/>
        <w:spacing w:line="240" w:lineRule="exact"/>
        <w:textAlignment w:val="auto"/>
      </w:pPr>
    </w:p>
    <w:p w14:paraId="308C2CB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E117DC1">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F7A6FB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10090A9">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1F4120F">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695930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AEE8C5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8C15611">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6166CF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EC0D14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FEA328C">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A285F9C">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5BAEEF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7FCACB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A9221EA">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203A9E">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F264A3D">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07893C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3C2F511">
      <w:pPr>
        <w:keepNext w:val="0"/>
        <w:keepLines w:val="0"/>
        <w:pageBreakBefore w:val="0"/>
        <w:widowControl w:val="0"/>
        <w:kinsoku/>
        <w:wordWrap/>
        <w:overflowPunct/>
        <w:topLinePunct w:val="0"/>
        <w:autoSpaceDE/>
        <w:autoSpaceDN/>
        <w:bidi w:val="0"/>
        <w:adjustRightInd/>
        <w:snapToGrid/>
        <w:spacing w:line="240" w:lineRule="exact"/>
        <w:textAlignment w:val="auto"/>
      </w:pPr>
    </w:p>
    <w:p w14:paraId="1DC7EAB2"/>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w:t>
      </w:r>
      <w:r>
        <w:rPr>
          <w:rFonts w:hint="eastAsia" w:eastAsia="方正仿宋_GBK"/>
          <w:sz w:val="28"/>
          <w:szCs w:val="28"/>
          <w:u w:val="single"/>
          <w:lang w:eastAsia="zh-CN"/>
        </w:rPr>
        <w:t>、区水利局</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C8C4C08E-1D77-4A8B-8942-A6BF5B731647}"/>
  </w:font>
  <w:font w:name="方正仿宋_GBK">
    <w:panose1 w:val="03000509000000000000"/>
    <w:charset w:val="86"/>
    <w:family w:val="script"/>
    <w:pitch w:val="default"/>
    <w:sig w:usb0="00000001" w:usb1="080E0000" w:usb2="00000000" w:usb3="00000000" w:csb0="00040000" w:csb1="00000000"/>
    <w:embedRegular r:id="rId2" w:fontKey="{E6A88FD6-869F-4B95-9DB7-29F452BCA313}"/>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71752015-D865-4B82-8475-1D510470A913}"/>
  </w:font>
  <w:font w:name="方正楷体_GBK">
    <w:panose1 w:val="03000509000000000000"/>
    <w:charset w:val="86"/>
    <w:family w:val="auto"/>
    <w:pitch w:val="default"/>
    <w:sig w:usb0="00000001" w:usb1="080E0000" w:usb2="00000000" w:usb3="00000000" w:csb0="00040000" w:csb1="00000000"/>
    <w:embedRegular r:id="rId4" w:fontKey="{D7D19D62-7D27-4AC2-807F-D8F014256835}"/>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163DDDF2-DE37-4F85-8A0D-2DE194CB634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DB6B5E"/>
    <w:rsid w:val="04BB474E"/>
    <w:rsid w:val="05A00EFD"/>
    <w:rsid w:val="09FA769E"/>
    <w:rsid w:val="0AA56432"/>
    <w:rsid w:val="0B3E2722"/>
    <w:rsid w:val="0B7A378A"/>
    <w:rsid w:val="0C443D5D"/>
    <w:rsid w:val="0C4A4FFD"/>
    <w:rsid w:val="0CFC0645"/>
    <w:rsid w:val="0D37421D"/>
    <w:rsid w:val="0E090617"/>
    <w:rsid w:val="0E4532A6"/>
    <w:rsid w:val="119A3908"/>
    <w:rsid w:val="13286CF2"/>
    <w:rsid w:val="14CA633F"/>
    <w:rsid w:val="15636F5B"/>
    <w:rsid w:val="175C5702"/>
    <w:rsid w:val="181B2628"/>
    <w:rsid w:val="193E59D1"/>
    <w:rsid w:val="1A261065"/>
    <w:rsid w:val="1C330A15"/>
    <w:rsid w:val="1F013809"/>
    <w:rsid w:val="1F950368"/>
    <w:rsid w:val="208F215E"/>
    <w:rsid w:val="250D18ED"/>
    <w:rsid w:val="254A0970"/>
    <w:rsid w:val="25F50CB6"/>
    <w:rsid w:val="27F93F48"/>
    <w:rsid w:val="28D139F4"/>
    <w:rsid w:val="2AD46A97"/>
    <w:rsid w:val="2D23435A"/>
    <w:rsid w:val="2F7B047E"/>
    <w:rsid w:val="31A87524"/>
    <w:rsid w:val="320E382B"/>
    <w:rsid w:val="35C004C6"/>
    <w:rsid w:val="367B5207"/>
    <w:rsid w:val="39705D78"/>
    <w:rsid w:val="397671E0"/>
    <w:rsid w:val="3E011B99"/>
    <w:rsid w:val="3EF47EDA"/>
    <w:rsid w:val="407C1648"/>
    <w:rsid w:val="40A351EE"/>
    <w:rsid w:val="43654AFE"/>
    <w:rsid w:val="44BC36CE"/>
    <w:rsid w:val="469D4D26"/>
    <w:rsid w:val="47DB5B06"/>
    <w:rsid w:val="48147269"/>
    <w:rsid w:val="487D33E1"/>
    <w:rsid w:val="4F735634"/>
    <w:rsid w:val="4FFB4CF6"/>
    <w:rsid w:val="5130612A"/>
    <w:rsid w:val="534E1E00"/>
    <w:rsid w:val="5726180C"/>
    <w:rsid w:val="57A8352A"/>
    <w:rsid w:val="57C97313"/>
    <w:rsid w:val="57D810AF"/>
    <w:rsid w:val="5A6A3D0A"/>
    <w:rsid w:val="5A6C60F1"/>
    <w:rsid w:val="5BA34735"/>
    <w:rsid w:val="5F75634D"/>
    <w:rsid w:val="5FFE1A79"/>
    <w:rsid w:val="616F605C"/>
    <w:rsid w:val="61ED04B8"/>
    <w:rsid w:val="653B0AE4"/>
    <w:rsid w:val="66560D21"/>
    <w:rsid w:val="67566091"/>
    <w:rsid w:val="678D70A8"/>
    <w:rsid w:val="6A424672"/>
    <w:rsid w:val="6A6C1DE8"/>
    <w:rsid w:val="6AF30A16"/>
    <w:rsid w:val="6BAE6A0F"/>
    <w:rsid w:val="6C0B6505"/>
    <w:rsid w:val="6C68355C"/>
    <w:rsid w:val="6CE440E0"/>
    <w:rsid w:val="6DAE50AD"/>
    <w:rsid w:val="6EF61234"/>
    <w:rsid w:val="6F321C00"/>
    <w:rsid w:val="72141C90"/>
    <w:rsid w:val="74BA4923"/>
    <w:rsid w:val="764E6BC5"/>
    <w:rsid w:val="77672662"/>
    <w:rsid w:val="77A15B74"/>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11"/>
    <w:basedOn w:val="11"/>
    <w:qFormat/>
    <w:uiPriority w:val="0"/>
    <w:rPr>
      <w:rFonts w:hint="eastAsia" w:ascii="方正仿宋_GBK" w:hAnsi="方正仿宋_GBK" w:eastAsia="方正仿宋_GBK" w:cs="方正仿宋_GBK"/>
      <w:color w:val="000000"/>
      <w:sz w:val="24"/>
      <w:szCs w:val="24"/>
      <w:u w:val="none"/>
    </w:rPr>
  </w:style>
  <w:style w:type="character" w:customStyle="1" w:styleId="27">
    <w:name w:val="font122"/>
    <w:basedOn w:val="11"/>
    <w:qFormat/>
    <w:uiPriority w:val="0"/>
    <w:rPr>
      <w:rFonts w:hint="eastAsia" w:ascii="宋体" w:hAnsi="宋体" w:eastAsia="宋体" w:cs="宋体"/>
      <w:b/>
      <w:bCs/>
      <w:color w:val="000000"/>
      <w:sz w:val="22"/>
      <w:szCs w:val="22"/>
      <w:u w:val="none"/>
    </w:rPr>
  </w:style>
  <w:style w:type="character" w:customStyle="1" w:styleId="28">
    <w:name w:val="font11"/>
    <w:basedOn w:val="11"/>
    <w:qFormat/>
    <w:uiPriority w:val="0"/>
    <w:rPr>
      <w:rFonts w:hint="default" w:ascii="Times New Roman" w:hAnsi="Times New Roman" w:cs="Times New Roman"/>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5</Pages>
  <Words>960</Words>
  <Characters>1071</Characters>
  <Lines>11</Lines>
  <Paragraphs>3</Paragraphs>
  <TotalTime>7</TotalTime>
  <ScaleCrop>false</ScaleCrop>
  <LinksUpToDate>false</LinksUpToDate>
  <CharactersWithSpaces>1188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2026-08-14T08:55:00Z</cp:lastPrinted>
  <dcterms:modified xsi:type="dcterms:W3CDTF">2026-08-20T08:01:25Z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