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5"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pict>
          <v:shape id="_x0000_s1026" o:spid="_x0000_s1026" o:spt="136" type="#_x0000_t136" style="position:absolute;left:0pt;margin-left:82.8pt;margin-top:83.55pt;height:52.45pt;width:425.2pt;mso-position-horizontal-relative:page;mso-position-vertical-relative:page;z-index:251659264;mso-width-relative:page;mso-height-relative:page;" fillcolor="#FF0000" filled="t" stroked="f" coordsize="21600,21600" adj="10800">
            <v:path/>
            <v:fill on="t" color2="#FFFFFF" focussize="0,0"/>
            <v:stroke on="f"/>
            <v:imagedata o:title=""/>
            <o:lock v:ext="edit" aspectratio="f"/>
            <v:textpath on="t" fitshape="t" fitpath="t" trim="t" xscale="f" string="重庆市黔江区发展和改革委员会" style="font-family:方正小标宋_GBK;font-size:36pt;font-weight:bold;v-rotate-letters:f;v-same-letter-heights:f;v-text-align:center;"/>
          </v:shape>
        </w:pic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page">
                  <wp:posOffset>720090</wp:posOffset>
                </wp:positionH>
                <wp:positionV relativeFrom="page">
                  <wp:posOffset>9973310</wp:posOffset>
                </wp:positionV>
                <wp:extent cx="6120130" cy="0"/>
                <wp:effectExtent l="0" t="38100" r="13970" b="38100"/>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nThick">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56.7pt;margin-top:785.3pt;height:0pt;width:481.9pt;mso-position-horizontal-relative:page;mso-position-vertical-relative:page;z-index:251661312;mso-width-relative:page;mso-height-relative:page;" filled="f" stroked="t" coordsize="21600,21600" o:gfxdata="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MeWVo1gAAAA4BAAAPAAAAAAAAAAEA&#10;IAAAACIAAABkcnMvZG93bnJldi54bWxQSwECFAAUAAAACACHTuJA2R7X49gBAACiAwAADgAAAAAA&#10;AAABACAAAAAlAQAAZHJzL2Uyb0RvYy54bWxQSwUGAAAAAAYABgBZAQAAbwUAAAAA&#10;">
                <v:fill on="f" focussize="0,0"/>
                <v:stroke weight="6pt" color="#FF0000" linestyle="thinThick"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1908175</wp:posOffset>
                </wp:positionV>
                <wp:extent cx="6120130" cy="0"/>
                <wp:effectExtent l="0" t="38100" r="13970" b="38100"/>
                <wp:wrapNone/>
                <wp:docPr id="3" name="直线 4"/>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ckThin">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56.7pt;margin-top:150.25pt;height:0pt;width:481.9pt;mso-position-horizontal-relative:page;mso-position-vertical-relative:page;z-index:251660288;mso-width-relative:page;mso-height-relative:page;" filled="f" stroked="t" coordsize="21600,21600" o:gfxdata="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LV1XZAAAADAEAAA8AAAAAAAAA&#10;AQAgAAAAIgAAAGRycy9kb3ducmV2LnhtbFBLAQIUABQAAAAIAIdO4kAVdunU1wEAAKIDAAAOAAAA&#10;AAAAAAEAIAAAACgBAABkcnMvZTJvRG9jLnhtbFBLBQYAAAAABgAGAFkBAABxBQAAAAA=&#10;">
                <v:fill on="f" focussize="0,0"/>
                <v:stroke weight="6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黔江发改委函</w:t>
      </w:r>
      <w:r>
        <w:rPr>
          <w:rFonts w:hint="default" w:ascii="Times New Roman" w:hAnsi="Times New Roman" w:eastAsia="方正仿宋_GBK" w:cs="Times New Roman"/>
          <w:kern w:val="2"/>
          <w:sz w:val="32"/>
          <w:szCs w:val="32"/>
          <w:lang w:val="en-US" w:eastAsia="zh-CN" w:bidi="ar"/>
        </w:rPr>
        <w:t>〔2024〕235号</w:t>
      </w:r>
    </w:p>
    <w:p>
      <w:pPr>
        <w:pStyle w:val="2"/>
        <w:keepNext w:val="0"/>
        <w:keepLines w:val="0"/>
        <w:pageBreakBefore w:val="0"/>
        <w:widowControl w:val="0"/>
        <w:kinsoku/>
        <w:wordWrap/>
        <w:overflowPunct/>
        <w:topLinePunct w:val="0"/>
        <w:bidi w:val="0"/>
        <w:spacing w:line="560" w:lineRule="exact"/>
        <w:ind w:right="0" w:rightChars="0"/>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重庆市黔江区发展和改革委员会</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关于黔江区2024</w:t>
      </w:r>
      <w:r>
        <w:rPr>
          <w:rFonts w:hint="eastAsia" w:ascii="方正小标宋_GBK" w:hAnsi="方正小标宋_GBK" w:eastAsia="方正小标宋_GBK" w:cs="方正小标宋_GBK"/>
          <w:sz w:val="44"/>
          <w:szCs w:val="44"/>
        </w:rPr>
        <w:t>年“四好农村路</w:t>
      </w:r>
      <w:r>
        <w:rPr>
          <w:rFonts w:hint="eastAsia" w:ascii="方正小标宋_GBK" w:hAnsi="方正小标宋_GBK" w:eastAsia="方正小标宋_GBK" w:cs="方正小标宋_GBK"/>
          <w:sz w:val="44"/>
          <w:szCs w:val="44"/>
          <w:lang w:eastAsia="zh-CN"/>
        </w:rPr>
        <w:t>”</w:t>
      </w:r>
      <w:r>
        <w:rPr>
          <w:rFonts w:hint="default" w:ascii="Times New Roman" w:hAnsi="Times New Roman" w:eastAsia="方正小标宋_GBK" w:cs="Times New Roman"/>
          <w:sz w:val="44"/>
          <w:szCs w:val="44"/>
        </w:rPr>
        <w:t>建设项目</w:t>
      </w:r>
    </w:p>
    <w:p>
      <w:pPr>
        <w:snapToGrid w:val="0"/>
        <w:spacing w:line="595" w:lineRule="exact"/>
        <w:ind w:firstLine="20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阿蓬江镇麒麟村土地垭口至大堡坪道路拓宽工程可行性研究报告的批复</w:t>
      </w:r>
    </w:p>
    <w:p>
      <w:pPr>
        <w:spacing w:line="595" w:lineRule="exact"/>
        <w:rPr>
          <w:rFonts w:hint="default" w:ascii="Times New Roman" w:hAnsi="Times New Roman" w:cs="Times New Roman"/>
          <w:szCs w:val="32"/>
        </w:rPr>
      </w:pPr>
    </w:p>
    <w:p>
      <w:pPr>
        <w:spacing w:line="5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黔江区阿蓬江镇人民政府</w:t>
      </w:r>
      <w:r>
        <w:rPr>
          <w:rFonts w:hint="default" w:ascii="Times New Roman" w:hAnsi="Times New Roman" w:eastAsia="方正仿宋_GBK" w:cs="Times New Roman"/>
          <w:sz w:val="32"/>
          <w:szCs w:val="32"/>
        </w:rPr>
        <w:t>：</w:t>
      </w:r>
    </w:p>
    <w:p>
      <w:pPr>
        <w:pStyle w:val="4"/>
        <w:spacing w:line="50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lang w:eastAsia="zh-CN"/>
        </w:rPr>
        <w:t>你单位《关于报送黔江区2024</w:t>
      </w:r>
      <w:r>
        <w:rPr>
          <w:rFonts w:hint="eastAsia" w:ascii="方正仿宋_GBK" w:hAnsi="方正仿宋_GBK" w:eastAsia="方正仿宋_GBK" w:cs="方正仿宋_GBK"/>
          <w:szCs w:val="32"/>
          <w:lang w:eastAsia="zh-CN"/>
        </w:rPr>
        <w:t>年“四好农村路”建</w:t>
      </w:r>
      <w:r>
        <w:rPr>
          <w:rFonts w:hint="default" w:ascii="Times New Roman" w:hAnsi="Times New Roman" w:eastAsia="方正仿宋_GBK" w:cs="Times New Roman"/>
          <w:szCs w:val="32"/>
          <w:lang w:eastAsia="zh-CN"/>
        </w:rPr>
        <w:t>设项目阿蓬江镇麒麟村土地垭口至大堡坪道路拓宽工程可行性研究报告的函</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eastAsia="zh-CN"/>
        </w:rPr>
        <w:t>阿蓬江府函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86</w:t>
      </w:r>
      <w:r>
        <w:rPr>
          <w:rFonts w:hint="default" w:ascii="Times New Roman" w:hAnsi="Times New Roman" w:eastAsia="方正仿宋_GBK" w:cs="Times New Roman"/>
          <w:szCs w:val="32"/>
        </w:rPr>
        <w:t>号）收悉。结合黔江区政府投资评审中心的评</w:t>
      </w:r>
      <w:r>
        <w:rPr>
          <w:rFonts w:hint="default"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意见，经研究，同意实施黔江区2024年</w:t>
      </w:r>
      <w:r>
        <w:rPr>
          <w:rFonts w:hint="eastAsia" w:ascii="方正仿宋_GBK" w:hAnsi="方正仿宋_GBK" w:eastAsia="方正仿宋_GBK" w:cs="方正仿宋_GBK"/>
          <w:szCs w:val="32"/>
        </w:rPr>
        <w:t>“四好农村路</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rPr>
        <w:t>建设项</w:t>
      </w:r>
      <w:r>
        <w:rPr>
          <w:rFonts w:hint="default" w:ascii="Times New Roman" w:hAnsi="Times New Roman" w:eastAsia="方正仿宋_GBK" w:cs="Times New Roman"/>
          <w:szCs w:val="32"/>
        </w:rPr>
        <w:t>目阿蓬江镇麒麟村土地垭口至大堡坪道路拓宽工程（项目代码：2407-500114-04-01-390832）。现将项目可行性研究报告批复如下：</w:t>
      </w:r>
    </w:p>
    <w:p>
      <w:pPr>
        <w:spacing w:line="595"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sz w:val="32"/>
          <w:szCs w:val="32"/>
        </w:rPr>
        <w:t>一、项目法人</w:t>
      </w:r>
      <w:r>
        <w:rPr>
          <w:rFonts w:hint="default" w:ascii="Times New Roman" w:hAnsi="Times New Roman" w:eastAsia="方正仿宋_GBK" w:cs="Times New Roman"/>
          <w:kern w:val="2"/>
          <w:sz w:val="32"/>
          <w:szCs w:val="32"/>
          <w:lang w:val="en-US" w:eastAsia="zh-CN" w:bidi="ar-SA"/>
        </w:rPr>
        <w:t>：黔江区阿蓬江镇人民政府</w:t>
      </w:r>
    </w:p>
    <w:p>
      <w:pPr>
        <w:spacing w:line="595" w:lineRule="exact"/>
        <w:ind w:firstLine="640" w:firstLineChars="200"/>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黑体_GBK" w:cs="Times New Roman"/>
          <w:sz w:val="32"/>
          <w:szCs w:val="32"/>
        </w:rPr>
        <w:t>二、建设地点：</w:t>
      </w:r>
      <w:r>
        <w:rPr>
          <w:rFonts w:hint="default" w:ascii="Times New Roman" w:hAnsi="Times New Roman" w:eastAsia="方正仿宋_GBK" w:cs="Times New Roman"/>
          <w:kern w:val="2"/>
          <w:sz w:val="32"/>
          <w:szCs w:val="32"/>
          <w:lang w:val="zh-CN" w:eastAsia="zh-CN" w:bidi="ar-SA"/>
        </w:rPr>
        <w:t>阿蓬江镇</w:t>
      </w:r>
    </w:p>
    <w:p>
      <w:pPr>
        <w:autoSpaceDE w:val="0"/>
        <w:autoSpaceDN w:val="0"/>
        <w:adjustRightInd w:val="0"/>
        <w:spacing w:line="51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sz w:val="32"/>
          <w:szCs w:val="32"/>
        </w:rPr>
        <w:t>三、主要建设内容及规模</w:t>
      </w:r>
      <w:r>
        <w:rPr>
          <w:rFonts w:hint="default" w:ascii="Times New Roman" w:hAnsi="Times New Roman" w:eastAsia="方正仿宋_GBK" w:cs="Times New Roman"/>
          <w:kern w:val="2"/>
          <w:sz w:val="32"/>
          <w:szCs w:val="32"/>
          <w:lang w:val="en-US" w:eastAsia="zh-CN" w:bidi="ar-SA"/>
        </w:rPr>
        <w:t>：路线全长7.718公里，全线道路由原路面加宽至5.5米（局部特殊路段维持现状），并对加宽路面铺设20cm厚C25水泥混凝土。</w:t>
      </w:r>
    </w:p>
    <w:p>
      <w:pPr>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四、建设工期：</w:t>
      </w:r>
      <w:r>
        <w:rPr>
          <w:rFonts w:hint="default" w:ascii="Times New Roman" w:hAnsi="Times New Roman" w:eastAsia="方正黑体_GBK" w:cs="Times New Roman"/>
          <w:sz w:val="32"/>
          <w:szCs w:val="32"/>
          <w:lang w:val="en-US" w:eastAsia="zh-CN"/>
        </w:rPr>
        <w:t>4</w:t>
      </w:r>
      <w:r>
        <w:rPr>
          <w:rFonts w:hint="default" w:ascii="Times New Roman" w:hAnsi="Times New Roman" w:eastAsia="方正仿宋_GBK" w:cs="Times New Roman"/>
          <w:sz w:val="32"/>
          <w:szCs w:val="32"/>
        </w:rPr>
        <w:t>个月。</w:t>
      </w:r>
    </w:p>
    <w:p>
      <w:pPr>
        <w:autoSpaceDE w:val="0"/>
        <w:autoSpaceDN w:val="0"/>
        <w:adjustRightInd w:val="0"/>
        <w:spacing w:line="500" w:lineRule="exact"/>
        <w:ind w:firstLine="675" w:firstLineChars="211"/>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五、项目总投资及资金来源：项目估算总投资199.53万元，其中：工程费用183.67万元，工程建设其他费10.05万元，预备费5.81万元。资金来源为中央车购税补助资金，不足部分由业主自筹。</w:t>
      </w: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六、招标核准：</w:t>
      </w:r>
      <w:r>
        <w:rPr>
          <w:rFonts w:hint="default" w:ascii="Times New Roman" w:hAnsi="Times New Roman" w:eastAsia="方正仿宋_GBK" w:cs="Times New Roman"/>
          <w:color w:val="auto"/>
          <w:spacing w:val="0"/>
          <w:position w:val="0"/>
          <w:sz w:val="32"/>
          <w:shd w:val="clear" w:color="auto" w:fill="auto"/>
        </w:rPr>
        <w:t>招标范围、招标方式及招标组织形式严格按照《中华人民共和国招标投标法实施条例》及相关法律规定组织实施。</w:t>
      </w:r>
    </w:p>
    <w:p>
      <w:pPr>
        <w:pStyle w:val="6"/>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七、有关事项：</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pPr>
        <w:pStyle w:val="6"/>
        <w:spacing w:line="500" w:lineRule="exact"/>
        <w:rPr>
          <w:rFonts w:hint="default" w:ascii="Times New Roman" w:hAnsi="Times New Roman" w:eastAsia="方正仿宋_GBK" w:cs="Times New Roman"/>
          <w:sz w:val="32"/>
          <w:szCs w:val="32"/>
        </w:rPr>
      </w:pPr>
    </w:p>
    <w:p>
      <w:pPr>
        <w:pStyle w:val="6"/>
        <w:spacing w:line="520" w:lineRule="exact"/>
        <w:ind w:left="1598" w:leftChars="304" w:hanging="960" w:hangingChars="300"/>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pPr>
      <w:r>
        <w:rPr>
          <w:rFonts w:hint="default" w:ascii="Times New Roman" w:hAnsi="Times New Roman" w:eastAsia="方正仿宋_GBK" w:cs="Times New Roman"/>
          <w:sz w:val="32"/>
          <w:szCs w:val="32"/>
        </w:rPr>
        <w:t>附件：黔江区2024年“四好农村路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建设项目阿蓬江镇麒麟村土地垭口至大堡坪道路拓宽工程</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投资估算表</w:t>
      </w:r>
    </w:p>
    <w:p>
      <w:pPr>
        <w:pStyle w:val="6"/>
        <w:spacing w:line="520" w:lineRule="exact"/>
        <w:ind w:firstLine="640" w:firstLineChars="200"/>
        <w:rPr>
          <w:rFonts w:hint="default" w:ascii="Times New Roman" w:hAnsi="Times New Roman" w:eastAsia="方正仿宋_GBK" w:cs="Times New Roman"/>
          <w:sz w:val="32"/>
          <w:szCs w:val="32"/>
        </w:rPr>
      </w:pPr>
    </w:p>
    <w:p>
      <w:pPr>
        <w:pStyle w:val="2"/>
        <w:rPr>
          <w:rFonts w:hint="default" w:ascii="Times New Roman" w:hAnsi="Times New Roman" w:cs="Times New Roman"/>
        </w:rPr>
      </w:pPr>
    </w:p>
    <w:p>
      <w:pPr>
        <w:spacing w:line="500" w:lineRule="exact"/>
        <w:ind w:firstLine="3520" w:firstLineChars="1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pPr>
        <w:pStyle w:val="4"/>
        <w:spacing w:line="500" w:lineRule="exact"/>
        <w:ind w:firstLine="640" w:firstLineChars="200"/>
        <w:rPr>
          <w:rFonts w:hint="default" w:ascii="Times New Roman" w:hAnsi="Times New Roman" w:cs="Times New Roman"/>
        </w:rPr>
      </w:pPr>
      <w:r>
        <w:rPr>
          <w:rFonts w:hint="default" w:ascii="Times New Roman" w:hAnsi="Times New Roman" w:eastAsia="方正仿宋_GBK" w:cs="Times New Roman"/>
          <w:szCs w:val="32"/>
        </w:rPr>
        <w:t xml:space="preserve">                        202</w:t>
      </w: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rPr>
        <w:t>年</w:t>
      </w: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19</w:t>
      </w:r>
      <w:r>
        <w:rPr>
          <w:rFonts w:hint="default" w:ascii="Times New Roman" w:hAnsi="Times New Roman" w:eastAsia="方正仿宋_GBK" w:cs="Times New Roman"/>
        </w:rPr>
        <w:t>日</w:t>
      </w:r>
    </w:p>
    <w:p>
      <w:pPr>
        <w:pStyle w:val="6"/>
        <w:spacing w:line="500" w:lineRule="exact"/>
        <w:rPr>
          <w:rFonts w:hint="default" w:ascii="Times New Roman" w:hAnsi="Times New Roman" w:eastAsia="方正仿宋_GBK" w:cs="Times New Roman"/>
          <w:sz w:val="28"/>
          <w:szCs w:val="28"/>
        </w:rPr>
      </w:pPr>
    </w:p>
    <w:p>
      <w:pPr>
        <w:pStyle w:val="6"/>
        <w:spacing w:line="500" w:lineRule="exact"/>
        <w:rPr>
          <w:rFonts w:hint="default" w:ascii="Times New Roman" w:hAnsi="Times New Roman" w:eastAsia="方正仿宋_GBK" w:cs="Times New Roman"/>
          <w:sz w:val="28"/>
          <w:szCs w:val="28"/>
        </w:rPr>
      </w:pPr>
    </w:p>
    <w:p>
      <w:pPr>
        <w:pStyle w:val="6"/>
        <w:spacing w:line="500" w:lineRule="exact"/>
        <w:rPr>
          <w:rFonts w:hint="default" w:ascii="Times New Roman" w:hAnsi="Times New Roman" w:eastAsia="方正仿宋_GBK" w:cs="Times New Roman"/>
          <w:sz w:val="28"/>
          <w:szCs w:val="28"/>
        </w:rPr>
      </w:pPr>
    </w:p>
    <w:p>
      <w:pPr>
        <w:pStyle w:val="6"/>
        <w:spacing w:line="500" w:lineRule="exact"/>
        <w:rPr>
          <w:rFonts w:hint="default" w:ascii="Times New Roman" w:hAnsi="Times New Roman" w:eastAsia="方正仿宋_GBK" w:cs="Times New Roman"/>
          <w:sz w:val="28"/>
          <w:szCs w:val="28"/>
        </w:rPr>
      </w:pPr>
    </w:p>
    <w:p>
      <w:pPr>
        <w:pStyle w:val="6"/>
        <w:spacing w:line="500" w:lineRule="exact"/>
        <w:rPr>
          <w:rFonts w:hint="default" w:ascii="Times New Roman" w:hAnsi="Times New Roman" w:eastAsia="方正仿宋_GBK" w:cs="Times New Roman"/>
          <w:sz w:val="28"/>
          <w:szCs w:val="28"/>
        </w:rPr>
      </w:pPr>
    </w:p>
    <w:p>
      <w:pPr>
        <w:pStyle w:val="6"/>
        <w:spacing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抄送：区纪委监委、区财政局、区审计局。</w:t>
      </w:r>
    </w:p>
    <w:p>
      <w:pPr>
        <w:pStyle w:val="6"/>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6"/>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黔江区2024年“四好农村路</w:t>
      </w:r>
      <w:bookmarkStart w:id="0" w:name="_GoBack"/>
      <w:bookmarkEnd w:id="0"/>
      <w:r>
        <w:rPr>
          <w:rFonts w:hint="eastAsia" w:ascii="方正小标宋_GBK" w:hAnsi="方正小标宋_GBK" w:eastAsia="方正小标宋_GBK" w:cs="方正小标宋_GBK"/>
          <w:sz w:val="32"/>
          <w:szCs w:val="32"/>
          <w:lang w:eastAsia="zh-CN"/>
        </w:rPr>
        <w:t>”</w:t>
      </w:r>
      <w:r>
        <w:rPr>
          <w:rFonts w:hint="eastAsia" w:ascii="方正小标宋_GBK" w:hAnsi="方正小标宋_GBK" w:eastAsia="方正小标宋_GBK" w:cs="方正小标宋_GBK"/>
          <w:sz w:val="32"/>
          <w:szCs w:val="32"/>
        </w:rPr>
        <w:t>建设项目阿蓬江镇麒麟村</w:t>
      </w:r>
    </w:p>
    <w:p>
      <w:pPr>
        <w:pStyle w:val="6"/>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土地垭口至大堡坪道路拓宽工程投资估算表</w:t>
      </w:r>
    </w:p>
    <w:p>
      <w:pPr>
        <w:pStyle w:val="6"/>
        <w:jc w:val="center"/>
        <w:rPr>
          <w:rFonts w:hint="default" w:ascii="Times New Roman" w:hAnsi="Times New Roman" w:eastAsia="方正黑体_GBK" w:cs="Times New Roman"/>
          <w:sz w:val="32"/>
          <w:szCs w:val="32"/>
        </w:rPr>
      </w:pPr>
    </w:p>
    <w:tbl>
      <w:tblPr>
        <w:tblStyle w:val="10"/>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0"/>
        <w:gridCol w:w="4985"/>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trPr>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4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trPr>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4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183.67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49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阿蓬江镇麒麟村土地垭口至大堡坪道路拓宽工程</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183.67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trPr>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4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4.59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4.59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trPr>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4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trPr>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4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估算总投资</w:t>
            </w:r>
          </w:p>
        </w:tc>
        <w:tc>
          <w:tcPr>
            <w:tcW w:w="2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199.53</w:t>
            </w:r>
          </w:p>
        </w:tc>
      </w:tr>
    </w:tbl>
    <w:p>
      <w:pPr>
        <w:rPr>
          <w:rFonts w:hint="default" w:ascii="Times New Roman" w:hAnsi="Times New Roman" w:cs="Times New Roman"/>
        </w:rPr>
      </w:pPr>
    </w:p>
    <w:sectPr>
      <w:headerReference r:id="rId3" w:type="default"/>
      <w:footerReference r:id="rId4" w:type="default"/>
      <w:pgSz w:w="11906" w:h="16838"/>
      <w:pgMar w:top="2098" w:right="1474" w:bottom="2041" w:left="1587" w:header="851" w:footer="1474" w:gutter="0"/>
      <w:pgBorders>
        <w:top w:val="none" w:color="auto" w:sz="0" w:space="0"/>
        <w:left w:val="none" w:color="auto" w:sz="0" w:space="0"/>
        <w:bottom w:val="none" w:color="auto" w:sz="0" w:space="0"/>
        <w:right w:val="none" w:color="auto" w:sz="0" w:space="0"/>
      </w:pgBorders>
      <w:pgNumType w:fmt="numberInDash"/>
      <w:cols w:space="0" w:num="1"/>
      <w:rtlGutter w:val="0"/>
      <w:docGrid w:type="linesAndChars" w:linePitch="579"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等线">
    <w:altName w:val="微软雅黑"/>
    <w:panose1 w:val="02010600030101010101"/>
    <w:charset w:val="00"/>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ElDSZa8AQAAZQMAAA4AAAAAAAAAAQAgAAAAHgEAAGRycy9lMm9Eb2MueG1sUEsFBgAAAAAG&#10;AAYAWQEAAEw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2"/>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ZGNmM2FkZDc4MDA0Y2Q4ODc3NTNjYmZlYWYxNjkifQ=="/>
    <w:docVar w:name="KGWebUrl" w:val="http://szcqoa.bigdatacq.com:84/storage/api/storage/storageOffice/downloadT/1258090779100839936?token=eyJhbGciOiJIUzI1NiIsInppcCI6IkdaSVAifQ.H4sIAAAAAAAAAB3LMQ6DMBQD0Lv8GaGfEAjOVomlx_hJCLAEJIraUvXuDR28PNsf2g9Pjs5Z8vSWbKFdXPJ0xel26NVwY6pokQc5ZRWAtrWmovG1XaCZGbhgXvcyId3UQA1Tl6b8zmeM91jcAj0KrNuY_-CDl9iwdN5HHULyTRAlNgnYpI6Fvj8BxbUpnAAAAA.VVg8h4k3oqD2d_YUQU1DudGT6Izau8xTVgN8r9tbucw"/>
    <w:docVar w:name="KSO_WPS_MARK_KEY" w:val="87b42704-0242-4c19-aea0-a793a3a67d20"/>
  </w:docVars>
  <w:rsids>
    <w:rsidRoot w:val="38637ED6"/>
    <w:rsid w:val="0098388D"/>
    <w:rsid w:val="014D166E"/>
    <w:rsid w:val="03364D36"/>
    <w:rsid w:val="075F3AF8"/>
    <w:rsid w:val="088F37C7"/>
    <w:rsid w:val="08DD3723"/>
    <w:rsid w:val="0BC36542"/>
    <w:rsid w:val="0E676795"/>
    <w:rsid w:val="0F2D6092"/>
    <w:rsid w:val="1040342D"/>
    <w:rsid w:val="11CD2B66"/>
    <w:rsid w:val="11CE2778"/>
    <w:rsid w:val="12073409"/>
    <w:rsid w:val="12E02FA6"/>
    <w:rsid w:val="14AD5701"/>
    <w:rsid w:val="154B506F"/>
    <w:rsid w:val="176C2BAE"/>
    <w:rsid w:val="17FEE077"/>
    <w:rsid w:val="182B1AB8"/>
    <w:rsid w:val="1C17612C"/>
    <w:rsid w:val="1C977DEC"/>
    <w:rsid w:val="1D77531A"/>
    <w:rsid w:val="1EEF7AC4"/>
    <w:rsid w:val="205D4B63"/>
    <w:rsid w:val="212A5416"/>
    <w:rsid w:val="22053188"/>
    <w:rsid w:val="221573E1"/>
    <w:rsid w:val="2236700E"/>
    <w:rsid w:val="2672382D"/>
    <w:rsid w:val="268333B3"/>
    <w:rsid w:val="275A7830"/>
    <w:rsid w:val="2893000A"/>
    <w:rsid w:val="2BB80F7F"/>
    <w:rsid w:val="2C275E60"/>
    <w:rsid w:val="31CA6927"/>
    <w:rsid w:val="321174FE"/>
    <w:rsid w:val="32585B9F"/>
    <w:rsid w:val="37133BD5"/>
    <w:rsid w:val="38637ED6"/>
    <w:rsid w:val="3AA35B21"/>
    <w:rsid w:val="3D540B37"/>
    <w:rsid w:val="3E453925"/>
    <w:rsid w:val="3F161F27"/>
    <w:rsid w:val="3FB702D8"/>
    <w:rsid w:val="3FBC17D1"/>
    <w:rsid w:val="3FC111D8"/>
    <w:rsid w:val="407A6B46"/>
    <w:rsid w:val="460863D6"/>
    <w:rsid w:val="48FD507C"/>
    <w:rsid w:val="4AC76815"/>
    <w:rsid w:val="4BA26237"/>
    <w:rsid w:val="4C4D1B65"/>
    <w:rsid w:val="4EBF55A8"/>
    <w:rsid w:val="4F0573A1"/>
    <w:rsid w:val="4F5A471D"/>
    <w:rsid w:val="4FCC4D45"/>
    <w:rsid w:val="507054AA"/>
    <w:rsid w:val="525858F5"/>
    <w:rsid w:val="53193DB3"/>
    <w:rsid w:val="53997154"/>
    <w:rsid w:val="57766CE3"/>
    <w:rsid w:val="57E87F9A"/>
    <w:rsid w:val="58361655"/>
    <w:rsid w:val="58702E8A"/>
    <w:rsid w:val="598C7120"/>
    <w:rsid w:val="5BC46FA0"/>
    <w:rsid w:val="5CD6D487"/>
    <w:rsid w:val="5D257092"/>
    <w:rsid w:val="61C86960"/>
    <w:rsid w:val="64692084"/>
    <w:rsid w:val="651F0BEB"/>
    <w:rsid w:val="68F33414"/>
    <w:rsid w:val="698A039B"/>
    <w:rsid w:val="69AC1BEB"/>
    <w:rsid w:val="6CEC750C"/>
    <w:rsid w:val="70BA5D5F"/>
    <w:rsid w:val="73944317"/>
    <w:rsid w:val="75FA6FB6"/>
    <w:rsid w:val="79332C56"/>
    <w:rsid w:val="7A3275F1"/>
    <w:rsid w:val="7E965EA5"/>
    <w:rsid w:val="8EF72C3E"/>
    <w:rsid w:val="FF79BADD"/>
  </w:rsids>
  <m:mathPr>
    <m:lMargin m:val="0"/>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Body Text"/>
    <w:basedOn w:val="1"/>
    <w:qFormat/>
    <w:uiPriority w:val="0"/>
    <w:pPr>
      <w:spacing w:after="120"/>
    </w:pPr>
  </w:style>
  <w:style w:type="paragraph" w:styleId="4">
    <w:name w:val="Body Text Indent"/>
    <w:basedOn w:val="1"/>
    <w:qFormat/>
    <w:uiPriority w:val="0"/>
    <w:pPr>
      <w:spacing w:line="580" w:lineRule="exact"/>
      <w:ind w:firstLine="630"/>
    </w:pPr>
    <w:rPr>
      <w:rFonts w:eastAsia="仿宋_GB2312"/>
      <w:sz w:val="32"/>
    </w:rPr>
  </w:style>
  <w:style w:type="paragraph" w:styleId="5">
    <w:name w:val="toc 3"/>
    <w:basedOn w:val="1"/>
    <w:next w:val="1"/>
    <w:qFormat/>
    <w:uiPriority w:val="0"/>
    <w:pPr>
      <w:wordWrap w:val="0"/>
      <w:ind w:left="1193"/>
    </w:pPr>
    <w:rPr>
      <w:rFonts w:ascii="宋体" w:hAnsi="宋体"/>
      <w:sz w:val="21"/>
      <w:szCs w:val="22"/>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913</Words>
  <Characters>1062</Characters>
  <Lines>0</Lines>
  <Paragraphs>0</Paragraphs>
  <ScaleCrop>false</ScaleCrop>
  <LinksUpToDate>false</LinksUpToDate>
  <CharactersWithSpaces>1112</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2024-01-17T07:54:00Z</dcterms:created>
  <dc:creator>任毅</dc:creator>
  <cp:lastModifiedBy>董丽莉</cp:lastModifiedBy>
  <cp:lastPrinted>2024-07-22T06:39:00Z</cp:lastPrinted>
  <dcterms:modified xsi:type="dcterms:W3CDTF">2024-07-22T09:11:07Z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56878249965D45ED97FE01DB9DF3247F</vt:lpwstr>
  </property>
</Properties>
</file>