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87.85pt;margin-top:97.45pt;height:52.45pt;width:425.2pt;mso-position-horizontal-relative:page;mso-position-vertical-relative:page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aspectratio="f"/>
            <v:textpath on="t" fitshape="t" fitpath="t" trim="t" xscale="f" string="重庆市黔江区发展和改革委员会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spacing w:line="560" w:lineRule="exact"/>
        <w:ind w:firstLine="63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黔江发改委函〔202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1984375</wp:posOffset>
                </wp:positionV>
                <wp:extent cx="6120130" cy="0"/>
                <wp:effectExtent l="0" t="38100" r="13970" b="3810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6.15pt;margin-top:156.2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X9jq9kAAAAMAQAADwAAAAAAAAABACAA&#10;AAAiAAAAZHJzL2Rvd25yZXYueG1sUEsBAhQAFAAAAAgAh07iQCXKsmPTAQAAlAMAAA4AAAAAAAAA&#10;AQAgAAAAKAEAAGRycy9lMm9Eb2MueG1sUEsFBgAAAAAGAAYAWQEAAG0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重庆市黔江区发展和改革委员会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</w:rPr>
        <w:t>黔江区濯水片区全民健身中心项目</w:t>
      </w:r>
      <w:r>
        <w:rPr>
          <w:rFonts w:eastAsia="方正小标宋_GBK"/>
          <w:sz w:val="44"/>
          <w:szCs w:val="44"/>
        </w:rPr>
        <w:t>可行性研究报告的批复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重庆市黔江区文化和旅游发展委员会：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你单位《关于审批黔江区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濯水片区全民健身中心项目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可行性研究报告的函》（黔江文旅函〔202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号）收悉。结合黔江区政府投资评审中心的评估意见，经研究，同意实施黔江区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濯水片区全民健身中心项目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（项目代码：2411-500114-04-01-750630）。现将项目可行性研究报告批复如下：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一、项目法人：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二、建设地址：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黔江区濯水镇蒲花社区7组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三、主要建设内容及规模：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项目占地面积约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1.7863公顷，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包含11人制足球场1个，5人制足球场4个，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综合体育馆1个（含篮球场、匹克球场、羽毛球场及配套功能用房），新建健身步道6公里。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四、建设工期：1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五、项目总投资及资金来源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2500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万元，其中：工程费用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2142.89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万元，工程建设其他费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238.06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万元，预备费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119.05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万元。资金来源为争取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国市补助资金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，不足部分由业主自筹。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六、招标核准：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本项目的招标范围为工程施工，勘察、设计、监理等与工程建设有关的服务，以及与工程建设有关的重要设备、材料等的采购。招标方式为公开招标，招标组织形式为委托招标。招标公告在指定媒介公开发布。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七、有关事项：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请你单位根据本批复，结合项目可行性研究报告评估意见，抓紧开展下步工作。要严格执行项目法人责任制、招标投标制、工程监理制、合同管理制，严格控制工程投资标准，防止超概。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附件：黔江区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濯水片区全民健身中心项目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投资估算表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520" w:firstLineChars="1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重庆市黔江区发展和改革委员会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                2025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default" w:ascii="Times New Roman" w:hAnsi="Times New Roman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</w:rPr>
        <w:t>日</w:t>
      </w:r>
    </w:p>
    <w:p>
      <w:pPr>
        <w:pStyle w:val="4"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pStyle w:val="5"/>
        <w:spacing w:line="579" w:lineRule="exact"/>
        <w:rPr>
          <w:rFonts w:ascii="Times New Roman" w:hAnsi="Times New Roman" w:eastAsia="方正仿宋_GBK"/>
          <w:sz w:val="28"/>
          <w:szCs w:val="28"/>
        </w:rPr>
      </w:pPr>
    </w:p>
    <w:p>
      <w:pPr>
        <w:pStyle w:val="5"/>
        <w:spacing w:line="579" w:lineRule="exact"/>
        <w:rPr>
          <w:rFonts w:ascii="Times New Roman" w:hAnsi="Times New Roman" w:eastAsia="方正仿宋_GBK"/>
          <w:sz w:val="28"/>
          <w:szCs w:val="28"/>
        </w:rPr>
      </w:pPr>
    </w:p>
    <w:p>
      <w:pPr>
        <w:pStyle w:val="5"/>
        <w:spacing w:line="579" w:lineRule="exact"/>
        <w:rPr>
          <w:rFonts w:ascii="Times New Roman" w:hAnsi="Times New Roman" w:eastAsia="方正仿宋_GBK"/>
          <w:sz w:val="28"/>
          <w:szCs w:val="28"/>
        </w:rPr>
      </w:pPr>
    </w:p>
    <w:p>
      <w:pPr>
        <w:pStyle w:val="5"/>
        <w:spacing w:line="579" w:lineRule="exact"/>
        <w:rPr>
          <w:rFonts w:ascii="Times New Roman" w:hAnsi="Times New Roman" w:eastAsia="方正仿宋_GBK"/>
          <w:sz w:val="28"/>
          <w:szCs w:val="28"/>
        </w:rPr>
      </w:pPr>
    </w:p>
    <w:p>
      <w:pPr>
        <w:pStyle w:val="5"/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w:t>抄送：区纪委监委、区财政局、区审计局。</w:t>
      </w:r>
    </w:p>
    <w:p>
      <w:pPr>
        <w:pStyle w:val="5"/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黔江区</w:t>
      </w:r>
      <w:r>
        <w:rPr>
          <w:rFonts w:hint="eastAsia" w:eastAsia="方正小标宋_GBK"/>
          <w:sz w:val="44"/>
          <w:szCs w:val="44"/>
          <w:lang w:val="en-US" w:eastAsia="zh-CN"/>
        </w:rPr>
        <w:t>濯水片区全民健身中心项目</w:t>
      </w:r>
      <w:r>
        <w:rPr>
          <w:rFonts w:eastAsia="方正小标宋_GBK"/>
          <w:sz w:val="44"/>
          <w:szCs w:val="44"/>
        </w:rPr>
        <w:t>投资估算表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856"/>
        <w:gridCol w:w="2594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项目和费用名称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金额</w:t>
            </w:r>
            <w:r>
              <w:rPr>
                <w:rFonts w:hint="eastAsia" w:eastAsia="方正黑体_GBK"/>
                <w:sz w:val="32"/>
                <w:szCs w:val="32"/>
              </w:rPr>
              <w:t>（万元）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一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工程建设费用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2142.89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土建工程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.30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.44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给排水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设备采购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二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工程建设其他费用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238.06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场地准备费及临时设施费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10.49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项目建设管理费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58.51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建设工程监理费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48.08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招标代理服务费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8.86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前期工作费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7.03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工程勘察费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26.0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工程设计费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20.00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工程造价咨询费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工程保险费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7.35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安全生产保障费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15.74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三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基本预备费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119.05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四</w:t>
            </w:r>
          </w:p>
        </w:tc>
        <w:tc>
          <w:tcPr>
            <w:tcW w:w="3856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项目总投资</w:t>
            </w:r>
          </w:p>
        </w:tc>
        <w:tc>
          <w:tcPr>
            <w:tcW w:w="2594" w:type="dxa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2500.00</w:t>
            </w:r>
          </w:p>
        </w:tc>
        <w:tc>
          <w:tcPr>
            <w:tcW w:w="1448" w:type="dxa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/>
      <w:cols w:space="720" w:num="1"/>
      <w:rtlGutter w:val="0"/>
      <w:docGrid w:type="linesAndChars" w:linePitch="579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C2351"/>
    <w:rsid w:val="0DAE2C81"/>
    <w:rsid w:val="29614D98"/>
    <w:rsid w:val="32167DCD"/>
    <w:rsid w:val="39416EC9"/>
    <w:rsid w:val="3DEC2351"/>
    <w:rsid w:val="3F177A8F"/>
    <w:rsid w:val="48D33846"/>
    <w:rsid w:val="4B0B431A"/>
    <w:rsid w:val="575B19D7"/>
    <w:rsid w:val="57C07208"/>
    <w:rsid w:val="5837741B"/>
    <w:rsid w:val="61873620"/>
    <w:rsid w:val="74C46924"/>
    <w:rsid w:val="795003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iPriority w:val="0"/>
    <w:pPr>
      <w:ind w:left="1680" w:leftChars="800"/>
    </w:pPr>
    <w:rPr>
      <w:sz w:val="32"/>
    </w:rPr>
  </w:style>
  <w:style w:type="paragraph" w:styleId="4">
    <w:name w:val="Body Text Indent"/>
    <w:basedOn w:val="1"/>
    <w:qFormat/>
    <w:uiPriority w:val="0"/>
    <w:pPr>
      <w:spacing w:line="580" w:lineRule="exact"/>
      <w:ind w:firstLine="630"/>
    </w:pPr>
    <w:rPr>
      <w:rFonts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2025-02-24T07:24:00Z</dcterms:created>
  <dc:creator>李一苇</dc:creator>
  <cp:lastModifiedBy>董丽莉</cp:lastModifiedBy>
  <cp:lastPrinted>2025-02-25T06:11:24Z</cp:lastPrinted>
  <dcterms:modified xsi:type="dcterms:W3CDTF">2025-02-25T06:11:26Z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