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60" w:lineRule="exact"/>
        <w:jc w:val="center"/>
        <w:rPr>
          <w:rFonts w:ascii="方正小标宋_GBK" w:hAnsi="Times New Roman" w:eastAsia="方正小标宋_GBK" w:cs="Times New Roman"/>
          <w:snapToGrid w:val="0"/>
          <w:color w:val="FF0000"/>
          <w:spacing w:val="14"/>
          <w:w w:val="55"/>
          <w:kern w:val="0"/>
          <w:sz w:val="110"/>
          <w:szCs w:val="110"/>
        </w:rPr>
      </w:pPr>
      <w:r>
        <w:rPr>
          <w:rFonts w:ascii="方正小标宋_GBK" w:hAnsi="Times New Roman" w:eastAsia="方正小标宋_GBK" w:cs="Times New Roman"/>
          <w:color w:val="FF0000"/>
          <w:spacing w:val="14"/>
          <w:w w:val="55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963930</wp:posOffset>
                </wp:positionV>
                <wp:extent cx="5819140" cy="3175"/>
                <wp:effectExtent l="0" t="28575" r="10160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19140" cy="317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05pt;margin-top:75.9pt;height:0.25pt;width:458.2pt;z-index:251659264;mso-width-relative:page;mso-height-relative:page;" stroked="t" coordsize="21600,21600" o:gfxdata="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iB2utkAAAALAQAADwAAAAAAAAABACAAAAAiAAAAZHJz&#10;L2Rvd25yZXYueG1sUEsBAhQAFAAAAAgAh07iQFoLR3UDAgAA+AMAAA4AAAAAAAAAAQAgAAAAKAEA&#10;AGRycy9lMm9Eb2MueG1sUEsFBgAAAAAGAAYAWQEAAJ0FAAAAAA==&#10;">
                <v:path arrowok="t"/>
                <v:fill focussize="0,0"/>
                <v:stroke weight="4.5pt" color="#FF0000" linestyle="thickThin"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snapToGrid w:val="0"/>
          <w:color w:val="FF0000"/>
          <w:spacing w:val="14"/>
          <w:w w:val="55"/>
          <w:kern w:val="0"/>
          <w:sz w:val="110"/>
          <w:szCs w:val="110"/>
        </w:rPr>
        <w:t>重庆市规划和自然资源局办公室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渝规资办〔202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  <w:t>99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</w:p>
    <w:p>
      <w:pPr>
        <w:widowControl/>
        <w:snapToGrid w:val="0"/>
        <w:spacing w:line="570" w:lineRule="exact"/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重庆市规划和自然资源局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eastAsia="zh-CN"/>
        </w:rPr>
        <w:t>办公室</w:t>
      </w:r>
    </w:p>
    <w:p>
      <w:pPr>
        <w:snapToGrid w:val="0"/>
        <w:spacing w:line="57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关于2021年全市自然资源执法案卷</w:t>
      </w:r>
    </w:p>
    <w:p>
      <w:pPr>
        <w:snapToGrid w:val="0"/>
        <w:spacing w:line="57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质量评查结果的通报</w:t>
      </w:r>
    </w:p>
    <w:bookmarkEnd w:id="0"/>
    <w:p>
      <w:pPr>
        <w:snapToGrid w:val="0"/>
        <w:spacing w:line="570" w:lineRule="exact"/>
        <w:jc w:val="center"/>
        <w:rPr>
          <w:rFonts w:ascii="仿宋" w:hAnsi="仿宋" w:eastAsia="仿宋" w:cs="仿宋"/>
          <w:b/>
          <w:bCs/>
          <w:snapToGrid w:val="0"/>
          <w:kern w:val="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各区县（自治县，含两江新区、重庆高新区、万盛经开区）规划自然资源局：</w:t>
      </w:r>
    </w:p>
    <w:p>
      <w:p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为规范执法行为，提高办案水平，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按照自然资源部《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关于开展2021年全国自然资源执法案卷质量评查和典型案例评析工作的通知》要求，2021年4月至6月，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市局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组织开展了全市自然资源执法案卷质量评查工作。现将有关情况通报如下：</w:t>
      </w:r>
    </w:p>
    <w:p>
      <w:pPr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一、基本情况</w:t>
      </w:r>
    </w:p>
    <w:p>
      <w:p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w w:val="1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2764155</wp:posOffset>
                </wp:positionV>
                <wp:extent cx="5819140" cy="3175"/>
                <wp:effectExtent l="0" t="28575" r="10160" b="444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19140" cy="317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8pt;margin-top:217.65pt;height:0.25pt;width:458.2pt;z-index:251660288;mso-width-relative:page;mso-height-relative:page;" filled="f" stroked="t" coordsize="21600,21600" o:gfxdata="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cUrhdoAAAALAQAADwAAAAAAAAABACAAAAAiAAAA&#10;ZHJzL2Rvd25yZXYueG1sUEsBAhQAFAAAAAgAh07iQEjDcgYFAgAA+AMAAA4AAAAAAAAAAQAgAAAA&#10;KQEAAGRycy9lMm9Eb2MueG1sUEsFBgAAAAAGAAYAWQEAAKAFAAAAAA==&#10;">
                <v:path arrowok="t"/>
                <v:fill on="f" focussize="0,0"/>
                <v:stroke weight="4.5pt" color="#FF0000" linestyle="thinThi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今年案卷评查范围为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2020年度立案查处或2019年度立案但查处工作主要发生在2020年度，且已结案的土地、矿产、测绘执法案卷。各区县局认真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对照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评查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标准，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共自查案卷493宗并上报自查结果。市局在此基础上，抽取各区县自查为优秀等级的171宗案卷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土地类案卷130宗、矿产类案卷41宗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开展集中评查，最终评定为优秀案卷90宗，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合格案卷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72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宗，不合格案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卷9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宗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，优秀率为53%。从评查情况来看，各区县局在案件办理中基本能够做到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主体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合法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、事实清楚、证据充分、适用法律准确、程序文书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较齐备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其中，黔江区、武隆区、万州区、梁平区、巴南区、九龙坡区、长寿区、江津区、合川区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的案卷整体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质量较好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。</w:t>
      </w:r>
    </w:p>
    <w:p>
      <w:pPr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二、案卷评查中发现的问题</w:t>
      </w:r>
    </w:p>
    <w:p>
      <w:pPr>
        <w:pStyle w:val="5"/>
        <w:widowControl/>
        <w:snapToGrid w:val="0"/>
        <w:spacing w:before="0" w:beforeAutospacing="0" w:after="0" w:afterAutospacing="0" w:line="57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b w:val="0"/>
          <w:bCs w:val="0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sz w:val="32"/>
          <w:szCs w:val="32"/>
          <w:lang w:val="en-US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sz w:val="32"/>
          <w:szCs w:val="32"/>
        </w:rPr>
        <w:t>一）案卷程序方面</w:t>
      </w:r>
    </w:p>
    <w:p>
      <w:p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一是超出《国土资源违法行为查处工作规程》规定的办理时限，如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未在十个工作日内立案；立案之日起六十日内未作出行政处罚决定，且未申请延长期限。二是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未履行必经法定程序，如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立案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时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zh-CN"/>
        </w:rPr>
        <w:t>未确定案件承办人；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对正在实施的违法行为未下发《责令停止违法行为通知书》；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属应提请法制审核的重大行政处罚决定无法制审核意见；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无现场勘测笔录；无行政处罚决定执行记录；依法应当申请法院强制执行而未申请。三是未告知当事人依法享有的权利和救济途径，如询问当事人未告知当事人申请回避的权利，反而告知当事人听证的权利；《行政处罚听证告知书》未载明听证权利，反而为告知当事人陈述申辩权利。</w:t>
      </w:r>
    </w:p>
    <w:p>
      <w:pPr>
        <w:pStyle w:val="5"/>
        <w:widowControl/>
        <w:snapToGrid w:val="0"/>
        <w:spacing w:before="0" w:beforeAutospacing="0" w:after="0" w:afterAutospacing="0" w:line="57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b w:val="0"/>
          <w:bCs w:val="0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sz w:val="32"/>
          <w:szCs w:val="32"/>
        </w:rPr>
        <w:t>（二）适用法律方面</w:t>
      </w:r>
    </w:p>
    <w:p>
      <w:pPr>
        <w:pStyle w:val="5"/>
        <w:widowControl/>
        <w:snapToGrid w:val="0"/>
        <w:spacing w:before="0" w:beforeAutospacing="0" w:after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少数区县局在土地执法过程中，对于适用新法还是旧法的问题存在困惑。对于《土地管理法》（2019修正版）实施后查处的土地违法行为，但是违法行为发生在新法实施前的，适用新法还是旧法各尽不同</w:t>
      </w: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。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方正楷体_GBK" w:hAnsi="方正楷体_GBK" w:eastAsia="方正楷体_GBK" w:cs="方正楷体_GBK"/>
          <w:bCs w:val="0"/>
          <w:snapToGrid w:val="0"/>
          <w:kern w:val="0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lang w:val="en-US"/>
        </w:rPr>
        <w:t>（三）证据材料方面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</w:rPr>
        <w:t>一是不规范，如调查收集的书证为复印件的，未注明出处、取证时间、无提供者签字或者盖章、无“与原件一致”等字样，无签名、盖章、签署时间，多页未盖骑缝章；授权委托材料授权委托事项不明、受委托人超越委托事项范围、受委托人在授权委托生效之前即开始参与调查；判定违法占地未依据套合图或套合图无资质单位盖章、无勘测定界坐标数据；《询问笔录》涂改处无被询问人签名和手印，笔录结尾处无“以上笔录经本人核对无异议”等认可性文字、被询问人未签署时间；《勘测笔录》</w:t>
      </w:r>
      <w:r>
        <w:rPr>
          <w:rFonts w:hint="eastAsia" w:ascii="Times New Roman" w:hAnsi="Times New Roman" w:eastAsia="方正仿宋_GBK" w:cs="方正仿宋_GBK"/>
          <w:kern w:val="0"/>
        </w:rPr>
        <w:t>未按要求载明当事人、勘测内容、勘测时间、勘测地点、勘测人和勘测情况或无勘测人签名。二是不充分，调查收集的证据不能形成闭合的证据链，不能完整证明违法事实，如矿产类违法案件开采矿产品数量、销售价格的认定仅依据询问当事人或当事人提供的销售单据，缺乏其他佐证材料；土地类违法案件土地来源仅依据当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事人《询问笔录》，无证人证言或其他佐证材料；案件事实询问和记录不详，不能体现违法时间、地点、过程和进展情况。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lang w:val="en-US"/>
        </w:rPr>
        <w:t>（四）过程性材料方面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kern w:val="0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  <w:t>一是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制作不规范，如案件名称不完整，仅以被处罚当事人名称作为案件名称；案情表述过于简单，不能完整描述违法事实（如土地规划不清、土地来源不清，使用计量单位不统一）。</w:t>
      </w:r>
      <w:r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  <w:t>二是内容有缺项。如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《调查报告》无证据清单、未阐明行使处罚自由裁量权依据及理由，对从轻、减轻情节没有进行相应说明；《审理记录》</w:t>
      </w:r>
      <w:r>
        <w:rPr>
          <w:rFonts w:hint="eastAsia" w:ascii="Times New Roman" w:hAnsi="Times New Roman" w:eastAsia="方正仿宋_GBK" w:cs="方正仿宋_GBK"/>
          <w:kern w:val="0"/>
        </w:rPr>
        <w:t>未按要求载明审理人员、参与讨论人员等人员身份、职务情况，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没有详细的审理讨论记录，参与审理人员意见仅以“同意承办人意见”一带而过；《法律文书送达回证》未按要求载明送达方式、</w:t>
      </w:r>
      <w:r>
        <w:rPr>
          <w:rFonts w:hint="eastAsia" w:ascii="Times New Roman" w:hAnsi="Times New Roman" w:eastAsia="方正仿宋_GBK" w:cs="方正仿宋_GBK"/>
          <w:kern w:val="0"/>
        </w:rPr>
        <w:t>代收人与受送达人的关系。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lang w:val="en-US"/>
        </w:rPr>
        <w:t>（五）案卷归档方面</w:t>
      </w:r>
    </w:p>
    <w:p>
      <w:p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一是卷宗封面不规范，如未填写案件编号、立案时间、结案时间、归档日期、承办人员等基本信息。二是卷内材料排列混乱，如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未对页码进行编序；未按案卷装订材料顺序要求排列。</w:t>
      </w:r>
    </w:p>
    <w:p>
      <w:pPr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三、下一步工作要求</w:t>
      </w:r>
    </w:p>
    <w:p>
      <w:p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（一）提高认识，发挥评查作用。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案卷质量评查是规划自然资源部门加强执法业务督促指导、促进自身办案质量提升的有效途径。各区县局要提高认识，重视案卷评查的重要意义，将案卷评查工作作为全面推进依法行政、严格执法的一项重要工作抓好</w:t>
      </w:r>
      <w:r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</w:rPr>
        <w:t>抓实，真正发挥好案卷质量评查的检查评价、强化监督、纠错完善、提醒警示功能，不断加强和改进案件查处工作，提高执法水平。</w:t>
      </w:r>
    </w:p>
    <w:p>
      <w:p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（二）查找差距，认真整改落实。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从本次市级评查结果看，案卷优秀率不高，不合格率超过5%，案卷办理的整体水平亟待提高。各区县局要结合本次案卷评查情况，对本单位行政执法案卷开展再梳理、再检查，进一步查找执法案卷中存在问题，分析原因，切实提出整改方向和具体措施。市执法总队要牵头做好整</w:t>
      </w:r>
      <w:r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</w:rPr>
        <w:t>改落实跟踪工作，对案卷质量评审问题突出且多次提醒后仍改善不明显的区县局，将通过提请约谈问责等方式，督促改进落实到位。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b/>
          <w:snapToGrid w:val="0"/>
          <w:kern w:val="0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lang w:val="en-US"/>
        </w:rPr>
        <w:t>（三）解疑释惑，明确适用依据。</w:t>
      </w:r>
      <w:r>
        <w:rPr>
          <w:rFonts w:hint="eastAsia" w:ascii="Times New Roman" w:hAnsi="Times New Roman" w:eastAsia="方正仿宋_GBK" w:cs="方正仿宋_GBK"/>
          <w:b w:val="0"/>
          <w:bCs w:val="0"/>
          <w:snapToGrid/>
          <w:kern w:val="0"/>
          <w:lang w:val="en-US"/>
        </w:rPr>
        <w:t>对</w:t>
      </w:r>
      <w:r>
        <w:rPr>
          <w:rFonts w:hint="eastAsia" w:ascii="Times New Roman" w:hAnsi="Times New Roman" w:eastAsia="方正仿宋_GBK" w:cs="方正仿宋_GBK"/>
          <w:bCs w:val="0"/>
          <w:kern w:val="0"/>
          <w:lang w:val="en-US"/>
        </w:rPr>
        <w:t>各区县局比较困惑的新旧法适用问题，《</w:t>
      </w:r>
      <w:r>
        <w:rPr>
          <w:rFonts w:hint="eastAsia" w:ascii="Times New Roman" w:hAnsi="Times New Roman" w:eastAsia="方正仿宋_GBK" w:cs="方正仿宋_GBK"/>
          <w:kern w:val="0"/>
        </w:rPr>
        <w:t>国土资源部关于查处土地违法行为如何适用</w:t>
      </w:r>
      <w:r>
        <w:rPr>
          <w:rFonts w:hint="eastAsia" w:ascii="Times New Roman" w:hAnsi="Times New Roman" w:cs="方正仿宋_GBK"/>
          <w:kern w:val="0"/>
          <w:lang w:eastAsia="zh-CN"/>
        </w:rPr>
        <w:t>〈</w:t>
      </w:r>
      <w:r>
        <w:rPr>
          <w:rFonts w:hint="eastAsia" w:ascii="Times New Roman" w:hAnsi="Times New Roman" w:eastAsia="方正仿宋_GBK" w:cs="方正仿宋_GBK"/>
          <w:kern w:val="0"/>
        </w:rPr>
        <w:t>土地管理法</w:t>
      </w:r>
      <w:r>
        <w:rPr>
          <w:rFonts w:hint="eastAsia" w:ascii="Times New Roman" w:hAnsi="Times New Roman" w:cs="方正仿宋_GBK"/>
          <w:kern w:val="0"/>
          <w:lang w:eastAsia="zh-CN"/>
        </w:rPr>
        <w:t>〉</w:t>
      </w:r>
      <w:r>
        <w:rPr>
          <w:rFonts w:hint="eastAsia" w:ascii="Times New Roman" w:hAnsi="Times New Roman" w:eastAsia="方正仿宋_GBK" w:cs="方正仿宋_GBK"/>
          <w:kern w:val="0"/>
        </w:rPr>
        <w:t>有关问题的通知》（</w:t>
      </w:r>
      <w:r>
        <w:rPr>
          <w:rFonts w:hint="eastAsia" w:ascii="Times New Roman" w:hAnsi="Times New Roman" w:cs="方正仿宋_GBK"/>
          <w:color w:val="000000"/>
          <w:kern w:val="0"/>
          <w:shd w:val="clear" w:color="auto" w:fill="FFFFFF"/>
        </w:rPr>
        <w:t>国土资发〔1999〕87号</w:t>
      </w:r>
      <w:r>
        <w:rPr>
          <w:rFonts w:hint="eastAsia" w:ascii="Times New Roman" w:hAnsi="Times New Roman" w:eastAsia="方正仿宋_GBK" w:cs="方正仿宋_GBK"/>
          <w:kern w:val="0"/>
        </w:rPr>
        <w:t>）规定，“新法实施前发生的非法占地行为，在新法实施后继续在非法占用的土地上构筑建筑物和其他设施的，依照新法处理；新法实施后发生的土地违法行为，一律依照新法处理”。而对于新法实施后查处的土地违法行为，如果整个违法行为发生在新法实施前，参照全国人大法工委《对关于违反规划许可、工程建设强制性标准建设、设计违法行为追诉时效有关问题的意见》（法工办发</w:t>
      </w:r>
      <w:r>
        <w:rPr>
          <w:rFonts w:hint="eastAsia" w:ascii="Times New Roman" w:hAnsi="Times New Roman" w:cs="方正仿宋_GBK"/>
          <w:color w:val="000000"/>
          <w:kern w:val="0"/>
          <w:shd w:val="clear" w:color="auto" w:fill="FFFFFF"/>
        </w:rPr>
        <w:t>〔2012〕20号）明确的违法“事实始终存在，应当认定其行为有继续状态”，该情形也应适应于新法。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lang w:val="en-US"/>
        </w:rPr>
        <w:t>（四）强化培训，提升执法水平。</w:t>
      </w:r>
      <w:r>
        <w:rPr>
          <w:rFonts w:hint="eastAsia" w:ascii="Times New Roman" w:hAnsi="Times New Roman" w:eastAsia="方正仿宋_GBK" w:cs="方正仿宋_GBK"/>
          <w:kern w:val="0"/>
          <w:lang w:val="en-US"/>
        </w:rPr>
        <w:t>通过此次评查，在一些案卷中也反映出部分执法人员的业务素质还不够高，法律专业知识不扎实、运用法律法规不熟练，从而直接影响了执法水平。各区县局要</w:t>
      </w:r>
      <w:r>
        <w:rPr>
          <w:rFonts w:hint="eastAsia" w:ascii="Times New Roman" w:hAnsi="Times New Roman" w:eastAsia="方正仿宋_GBK" w:cs="方正仿宋_GBK"/>
          <w:kern w:val="0"/>
        </w:rPr>
        <w:t>切实加强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对执法人员的法律知识和业务技能培训，</w:t>
      </w:r>
      <w:r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  <w:t>将法律法规学习与提高办案质量紧密结合起来，切实提高执法</w:t>
      </w:r>
      <w:r>
        <w:rPr>
          <w:rFonts w:hint="eastAsia" w:ascii="Times New Roman" w:hAnsi="Times New Roman" w:eastAsia="方正仿宋_GBK" w:cs="方正仿宋_GBK"/>
          <w:kern w:val="0"/>
        </w:rPr>
        <w:t>人员</w:t>
      </w:r>
      <w:r>
        <w:rPr>
          <w:rFonts w:hint="eastAsia" w:ascii="Times New Roman" w:hAnsi="Times New Roman" w:eastAsia="方正仿宋_GBK" w:cs="方正仿宋_GBK"/>
          <w:kern w:val="0"/>
          <w:lang w:val="en-US"/>
        </w:rPr>
        <w:t>的</w:t>
      </w:r>
      <w:r>
        <w:rPr>
          <w:rFonts w:hint="eastAsia" w:ascii="Times New Roman" w:hAnsi="Times New Roman" w:eastAsia="方正仿宋_GBK" w:cs="方正仿宋_GBK"/>
          <w:kern w:val="0"/>
        </w:rPr>
        <w:t>法律应用能力、逻辑思维能力、文字</w:t>
      </w:r>
      <w:r>
        <w:rPr>
          <w:rFonts w:hint="eastAsia" w:ascii="Times New Roman" w:hAnsi="Times New Roman" w:eastAsia="方正仿宋_GBK" w:cs="方正仿宋_GBK"/>
          <w:kern w:val="0"/>
          <w:lang w:val="en-US"/>
        </w:rPr>
        <w:t>表达</w:t>
      </w:r>
      <w:r>
        <w:rPr>
          <w:rFonts w:hint="eastAsia" w:ascii="Times New Roman" w:hAnsi="Times New Roman" w:eastAsia="方正仿宋_GBK" w:cs="方正仿宋_GBK"/>
          <w:kern w:val="0"/>
        </w:rPr>
        <w:t>能</w:t>
      </w:r>
      <w:r>
        <w:rPr>
          <w:rFonts w:hint="eastAsia" w:ascii="Times New Roman" w:hAnsi="Times New Roman" w:eastAsia="方正仿宋_GBK" w:cs="方正仿宋_GBK"/>
          <w:kern w:val="0"/>
          <w:lang w:val="en-US"/>
        </w:rPr>
        <w:t>力等，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全面</w:t>
      </w:r>
      <w:r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  <w:t>提升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执法人员的综合素质。</w:t>
      </w: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</w:pPr>
    </w:p>
    <w:p>
      <w:pPr>
        <w:pStyle w:val="2"/>
        <w:numPr>
          <w:ilvl w:val="2"/>
          <w:numId w:val="0"/>
        </w:numPr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</w:pPr>
      <w:r>
        <w:rPr>
          <w:rFonts w:hint="eastAsia" w:ascii="Times New Roman" w:hAnsi="Times New Roman" w:eastAsia="方正仿宋_GBK" w:cs="方正仿宋_GBK"/>
          <w:kern w:val="0"/>
          <w:lang w:val="en-US"/>
        </w:rPr>
        <w:t>附件：</w:t>
      </w:r>
      <w:r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  <w:t>市级评查等级一览表</w:t>
      </w:r>
    </w:p>
    <w:p>
      <w:pPr>
        <w:snapToGrid w:val="0"/>
        <w:spacing w:line="570" w:lineRule="exact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/>
        </w:rPr>
      </w:pPr>
    </w:p>
    <w:p>
      <w:pPr>
        <w:pStyle w:val="2"/>
        <w:numPr>
          <w:ilvl w:val="-1"/>
          <w:numId w:val="0"/>
        </w:numPr>
        <w:snapToGrid w:val="0"/>
        <w:spacing w:line="570" w:lineRule="exact"/>
        <w:ind w:left="0" w:firstLine="0"/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</w:pPr>
    </w:p>
    <w:p>
      <w:pPr>
        <w:pStyle w:val="2"/>
        <w:numPr>
          <w:ilvl w:val="-1"/>
          <w:numId w:val="0"/>
        </w:numPr>
        <w:snapToGrid w:val="0"/>
        <w:spacing w:line="570" w:lineRule="exact"/>
        <w:ind w:left="0" w:firstLine="0"/>
        <w:rPr>
          <w:rFonts w:hint="eastAsia" w:ascii="Times New Roman" w:hAnsi="Times New Roman" w:eastAsia="方正仿宋_GBK" w:cs="方正仿宋_GBK"/>
          <w:snapToGrid w:val="0"/>
          <w:kern w:val="0"/>
          <w:lang w:val="en-US"/>
        </w:rPr>
      </w:pPr>
    </w:p>
    <w:p>
      <w:pPr>
        <w:snapToGrid w:val="0"/>
        <w:spacing w:line="570" w:lineRule="exact"/>
        <w:ind w:right="218" w:rightChars="104" w:firstLine="0" w:firstLineChars="0"/>
        <w:jc w:val="right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重庆市规划和自然资源局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eastAsia="zh-CN"/>
        </w:rPr>
        <w:t>办公室</w:t>
      </w:r>
    </w:p>
    <w:p>
      <w:pPr>
        <w:snapToGrid w:val="0"/>
        <w:spacing w:line="570" w:lineRule="exact"/>
        <w:ind w:right="1279" w:rightChars="609" w:firstLine="0" w:firstLineChars="0"/>
        <w:jc w:val="righ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2021年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日</w:t>
      </w:r>
    </w:p>
    <w:p>
      <w:pPr>
        <w:snapToGrid w:val="0"/>
        <w:spacing w:line="570" w:lineRule="exact"/>
        <w:jc w:val="right"/>
        <w:rPr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0" w:h="16840"/>
      <w:pgMar w:top="1984" w:right="1474" w:bottom="1304" w:left="1587" w:header="851" w:footer="1417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zdmYmRhZTJjMjY1OTBjODkyYmVmMDczODQwZTYifQ=="/>
  </w:docVars>
  <w:rsids>
    <w:rsidRoot w:val="598637F8"/>
    <w:rsid w:val="016C6B72"/>
    <w:rsid w:val="028306F1"/>
    <w:rsid w:val="034D54E0"/>
    <w:rsid w:val="036C3B46"/>
    <w:rsid w:val="067E43FB"/>
    <w:rsid w:val="09730789"/>
    <w:rsid w:val="0A8A6BA6"/>
    <w:rsid w:val="0D19568B"/>
    <w:rsid w:val="0D322145"/>
    <w:rsid w:val="0DD10AD9"/>
    <w:rsid w:val="0F175DFC"/>
    <w:rsid w:val="0F953D3E"/>
    <w:rsid w:val="12494364"/>
    <w:rsid w:val="14440B02"/>
    <w:rsid w:val="160C1D47"/>
    <w:rsid w:val="16BE774A"/>
    <w:rsid w:val="197605E6"/>
    <w:rsid w:val="197A5FE4"/>
    <w:rsid w:val="1B014565"/>
    <w:rsid w:val="1BB203C4"/>
    <w:rsid w:val="1E942AD0"/>
    <w:rsid w:val="1F287906"/>
    <w:rsid w:val="20440840"/>
    <w:rsid w:val="21026973"/>
    <w:rsid w:val="211754D4"/>
    <w:rsid w:val="21531132"/>
    <w:rsid w:val="23A47D2B"/>
    <w:rsid w:val="25EF287C"/>
    <w:rsid w:val="265A6908"/>
    <w:rsid w:val="267A6075"/>
    <w:rsid w:val="26875DA7"/>
    <w:rsid w:val="28552530"/>
    <w:rsid w:val="29721B7B"/>
    <w:rsid w:val="2C86125B"/>
    <w:rsid w:val="2CEE7D9D"/>
    <w:rsid w:val="30502804"/>
    <w:rsid w:val="30BB5AE4"/>
    <w:rsid w:val="31360639"/>
    <w:rsid w:val="315F1C80"/>
    <w:rsid w:val="31CD6437"/>
    <w:rsid w:val="33E74B3D"/>
    <w:rsid w:val="356B27B4"/>
    <w:rsid w:val="357B3042"/>
    <w:rsid w:val="384A2588"/>
    <w:rsid w:val="3B6211F8"/>
    <w:rsid w:val="3BD64FA9"/>
    <w:rsid w:val="3E8B6843"/>
    <w:rsid w:val="426A38AD"/>
    <w:rsid w:val="4679538E"/>
    <w:rsid w:val="4C153920"/>
    <w:rsid w:val="53236093"/>
    <w:rsid w:val="539C77BF"/>
    <w:rsid w:val="55D84BDE"/>
    <w:rsid w:val="598637F8"/>
    <w:rsid w:val="5DC76130"/>
    <w:rsid w:val="5DF13516"/>
    <w:rsid w:val="608F2422"/>
    <w:rsid w:val="66DF56EF"/>
    <w:rsid w:val="69461257"/>
    <w:rsid w:val="699D7DE0"/>
    <w:rsid w:val="6A182404"/>
    <w:rsid w:val="72383E06"/>
    <w:rsid w:val="72D84C95"/>
    <w:rsid w:val="74FE00BA"/>
    <w:rsid w:val="75E467FD"/>
    <w:rsid w:val="778A742E"/>
    <w:rsid w:val="78E22DCB"/>
    <w:rsid w:val="7A3D7394"/>
    <w:rsid w:val="7AF2642A"/>
    <w:rsid w:val="7C562A78"/>
    <w:rsid w:val="7C611F55"/>
    <w:rsid w:val="7C7E634B"/>
    <w:rsid w:val="7CDC64A2"/>
    <w:rsid w:val="7E7B70F2"/>
    <w:rsid w:val="7E7D09DE"/>
    <w:rsid w:val="7F1D251B"/>
    <w:rsid w:val="7F5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numPr>
        <w:ilvl w:val="2"/>
        <w:numId w:val="1"/>
      </w:numPr>
      <w:adjustRightInd w:val="0"/>
      <w:outlineLvl w:val="2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2492</Words>
  <Characters>2541</Characters>
  <Lines>0</Lines>
  <Paragraphs>0</Paragraphs>
  <TotalTime>0</TotalTime>
  <ScaleCrop>false</ScaleCrop>
  <LinksUpToDate>false</LinksUpToDate>
  <CharactersWithSpaces>2541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2023-06-13T09:04:00Z</dcterms:created>
  <dc:creator>夏威</dc:creator>
  <cp:lastModifiedBy>夏威</cp:lastModifiedBy>
  <dcterms:modified xsi:type="dcterms:W3CDTF">2023-06-13T09:05:51Z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05AC810EEADE4AA4ABA61A4FBDC89F0E_11</vt:lpwstr>
  </property>
</Properties>
</file>