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exact"/>
        <w:jc w:val="center"/>
        <w:rPr>
          <w:rFonts w:hint="eastAsia" w:ascii="Times New Roman" w:hAnsi="Times New Roman" w:eastAsia="方正小标宋_GBK" w:cs="Times New Roman"/>
          <w:color w:val="000000"/>
          <w:kern w:val="2"/>
          <w:sz w:val="28"/>
          <w:szCs w:val="28"/>
          <w:lang w:val="en-US" w:eastAsia="zh-CN" w:bidi="ar-SA"/>
          <w14:textFill>
            <w14:solidFill>
              <w14:srgbClr w14:val="000000">
                <w14:lumMod w14:val="85000"/>
                <w14:lumOff w14:val="15000"/>
              </w14:srgbClr>
            </w14:solidFill>
          </w14:textFill>
        </w:rPr>
      </w:pPr>
    </w:p>
    <w:p>
      <w:pPr>
        <w:snapToGrid w:val="0"/>
        <w:spacing w:line="360" w:lineRule="exact"/>
        <w:jc w:val="center"/>
        <w:rPr>
          <w:rFonts w:ascii="Times New Roman" w:hAnsi="Times New Roman" w:eastAsia="方正小标宋_GBK" w:cs="Times New Roman"/>
          <w:color w:val="000000"/>
          <w:sz w:val="28"/>
          <w:szCs w:val="28"/>
          <w14:textFill>
            <w14:solidFill>
              <w14:srgbClr w14:val="000000">
                <w14:lumMod w14:val="85000"/>
                <w14:lumOff w14:val="15000"/>
              </w14:srgbClr>
            </w14:solidFill>
          </w14:textFill>
        </w:rPr>
      </w:pPr>
      <w:r>
        <w:rPr>
          <w:rFonts w:hint="eastAsia" w:ascii="Times New Roman" w:hAnsi="Times New Roman" w:eastAsia="方正小标宋_GBK" w:cs="Times New Roman"/>
          <w:color w:val="000000"/>
          <w:kern w:val="2"/>
          <w:sz w:val="28"/>
          <w:szCs w:val="28"/>
          <w:lang w:val="en-US" w:eastAsia="zh-CN" w:bidi="ar-SA"/>
          <w14:textFill>
            <w14:solidFill>
              <w14:srgbClr w14:val="000000">
                <w14:lumMod w14:val="85000"/>
                <w14:lumOff w14:val="15000"/>
              </w14:srgbClr>
            </w14:solidFill>
          </w14:textFill>
        </w:rPr>
        <w:t>重庆市黔江区新华乡萤石、重晶石普查</w:t>
      </w:r>
      <w:r>
        <w:rPr>
          <w:rFonts w:ascii="Times New Roman" w:hAnsi="Times New Roman" w:eastAsia="方正小标宋_GBK" w:cs="Times New Roman"/>
          <w:color w:val="000000"/>
          <w:sz w:val="28"/>
          <w:szCs w:val="28"/>
          <w14:textFill>
            <w14:solidFill>
              <w14:srgbClr w14:val="000000">
                <w14:lumMod w14:val="85000"/>
                <w14:lumOff w14:val="15000"/>
              </w14:srgbClr>
            </w14:solidFill>
          </w14:textFill>
        </w:rPr>
        <w:t>探矿权</w:t>
      </w:r>
      <w:r>
        <w:rPr>
          <w:rFonts w:hint="eastAsia" w:ascii="Times New Roman" w:hAnsi="Times New Roman" w:eastAsia="方正小标宋_GBK" w:cs="Times New Roman"/>
          <w:color w:val="000000"/>
          <w:sz w:val="28"/>
          <w:szCs w:val="28"/>
          <w:lang w:eastAsia="zh-CN"/>
          <w14:textFill>
            <w14:solidFill>
              <w14:srgbClr w14:val="000000">
                <w14:lumMod w14:val="85000"/>
                <w14:lumOff w14:val="15000"/>
              </w14:srgbClr>
            </w14:solidFill>
          </w14:textFill>
        </w:rPr>
        <w:t>挂牌</w:t>
      </w:r>
      <w:r>
        <w:rPr>
          <w:rFonts w:ascii="Times New Roman" w:hAnsi="Times New Roman" w:eastAsia="方正小标宋_GBK" w:cs="Times New Roman"/>
          <w:color w:val="000000"/>
          <w:sz w:val="28"/>
          <w:szCs w:val="28"/>
          <w14:textFill>
            <w14:solidFill>
              <w14:srgbClr w14:val="000000">
                <w14:lumMod w14:val="85000"/>
                <w14:lumOff w14:val="15000"/>
              </w14:srgbClr>
            </w14:solidFill>
          </w14:textFill>
        </w:rPr>
        <w:t>出让文件</w:t>
      </w:r>
    </w:p>
    <w:p>
      <w:pPr>
        <w:wordWrap w:val="0"/>
        <w:spacing w:line="360" w:lineRule="exact"/>
        <w:jc w:val="right"/>
        <w:rPr>
          <w:rFonts w:ascii="Times New Roman" w:hAnsi="Times New Roman" w:eastAsia="宋体" w:cs="Times New Roman"/>
          <w:b/>
          <w:color w:val="000000"/>
          <w:sz w:val="21"/>
          <w:szCs w:val="21"/>
          <w14:textFill>
            <w14:solidFill>
              <w14:srgbClr w14:val="000000">
                <w14:lumMod w14:val="85000"/>
                <w14:lumOff w14:val="15000"/>
              </w14:srgbClr>
            </w14:solidFill>
          </w14:textFill>
        </w:rPr>
      </w:pPr>
    </w:p>
    <w:p>
      <w:pPr>
        <w:wordWrap w:val="0"/>
        <w:spacing w:line="360" w:lineRule="exact"/>
        <w:jc w:val="right"/>
        <w:rPr>
          <w:rFonts w:hint="default" w:ascii="Times New Roman" w:hAnsi="Times New Roman" w:eastAsia="方正仿宋_GBK" w:cs="方正仿宋_GBK"/>
          <w:b/>
          <w:color w:val="000000"/>
          <w:sz w:val="21"/>
          <w:szCs w:val="21"/>
          <w:lang w:val="en-US" w:eastAsia="zh-CN"/>
          <w14:textFill>
            <w14:solidFill>
              <w14:srgbClr w14:val="000000">
                <w14:lumMod w14:val="85000"/>
                <w14:lumOff w14:val="15000"/>
              </w14:srgbClr>
            </w14:solidFill>
          </w14:textFill>
        </w:rPr>
      </w:pPr>
      <w:r>
        <w:rPr>
          <w:rFonts w:hint="eastAsia" w:ascii="Times New Roman" w:hAnsi="Times New Roman" w:eastAsia="方正仿宋_GBK" w:cs="方正仿宋_GBK"/>
          <w:b/>
          <w:color w:val="000000"/>
          <w:sz w:val="21"/>
          <w:szCs w:val="21"/>
          <w14:textFill>
            <w14:solidFill>
              <w14:srgbClr w14:val="000000">
                <w14:lumMod w14:val="85000"/>
                <w14:lumOff w14:val="15000"/>
              </w14:srgbClr>
            </w14:solidFill>
          </w14:textFill>
        </w:rPr>
        <w:t>公告序号：GT202601</w:t>
      </w:r>
    </w:p>
    <w:p>
      <w:pPr>
        <w:spacing w:line="360" w:lineRule="exact"/>
        <w:ind w:firstLine="420" w:firstLineChars="200"/>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为合理开发利用矿产资源，维护矿产资源的国家所有权，建立规范、开放、竞争、有序的矿业权市场，根据《矿业权出让交易规则》（自然资规〔2023〕1号）有关规定，</w:t>
      </w:r>
      <w:r>
        <w:rPr>
          <w:rFonts w:hint="eastAsia" w:ascii="Times New Roman" w:hAnsi="Times New Roman" w:eastAsia="方正仿宋_GBK" w:cs="Times New Roman"/>
          <w:color w:val="000000"/>
          <w:sz w:val="21"/>
          <w:szCs w:val="21"/>
          <w:lang w:val="en-US" w:eastAsia="zh-CN"/>
          <w14:textFill>
            <w14:solidFill>
              <w14:srgbClr w14:val="000000">
                <w14:lumMod w14:val="85000"/>
                <w14:lumOff w14:val="15000"/>
              </w14:srgbClr>
            </w14:solidFill>
          </w14:textFill>
        </w:rPr>
        <w:t>重庆市</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规划和自然资源局决定公开</w:t>
      </w:r>
      <w:r>
        <w:rPr>
          <w:rFonts w:hint="eastAsia" w:ascii="Times New Roman" w:hAnsi="Times New Roman" w:cs="Times New Roman"/>
          <w:color w:val="000000"/>
          <w:sz w:val="21"/>
          <w:szCs w:val="21"/>
          <w:lang w:eastAsia="zh-CN"/>
          <w14:textFill>
            <w14:solidFill>
              <w14:srgbClr w14:val="000000">
                <w14:lumMod w14:val="85000"/>
                <w14:lumOff w14:val="15000"/>
              </w14:srgbClr>
            </w14:solidFill>
          </w14:textFill>
        </w:rPr>
        <w:t>挂牌</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出让以下探矿权，并委托重庆市公共资源交易中心负责公开出让交易环节的组织实施，本次公开出让的探矿权采用网上交易方式。</w:t>
      </w:r>
    </w:p>
    <w:p>
      <w:pPr>
        <w:spacing w:line="360" w:lineRule="exact"/>
        <w:ind w:firstLine="420" w:firstLineChars="200"/>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pPr>
      <w:r>
        <w:rPr>
          <w:rFonts w:hint="eastAsia"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t>一、出让探矿权基本情况</w:t>
      </w:r>
    </w:p>
    <w:p>
      <w:pPr>
        <w:spacing w:line="360" w:lineRule="exact"/>
        <w:ind w:firstLine="420" w:firstLineChars="200"/>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（一）公告时间：</w:t>
      </w:r>
      <w:r>
        <w:rPr>
          <w:rFonts w:hint="eastAsia" w:cs="Times New Roman"/>
          <w:color w:val="000000"/>
          <w:sz w:val="21"/>
          <w:szCs w:val="21"/>
          <w:lang w:eastAsia="zh-CN"/>
          <w14:textFill>
            <w14:solidFill>
              <w14:srgbClr w14:val="000000">
                <w14:lumMod w14:val="85000"/>
                <w14:lumOff w14:val="15000"/>
              </w14:srgbClr>
            </w14:solidFill>
          </w14:textFill>
        </w:rPr>
        <w:t>202</w:t>
      </w:r>
      <w:r>
        <w:rPr>
          <w:rFonts w:hint="eastAsia" w:cs="Times New Roman"/>
          <w:color w:val="000000"/>
          <w:sz w:val="21"/>
          <w:szCs w:val="21"/>
          <w:lang w:val="en-US" w:eastAsia="zh-CN"/>
          <w14:textFill>
            <w14:solidFill>
              <w14:srgbClr w14:val="000000">
                <w14:lumMod w14:val="85000"/>
                <w14:lumOff w14:val="15000"/>
              </w14:srgbClr>
            </w14:solidFill>
          </w14:textFill>
        </w:rPr>
        <w:t>6</w:t>
      </w:r>
      <w:r>
        <w:rPr>
          <w:rFonts w:hint="eastAsia" w:cs="Times New Roman"/>
          <w:color w:val="000000"/>
          <w:sz w:val="21"/>
          <w:szCs w:val="21"/>
          <w:lang w:eastAsia="zh-CN"/>
          <w14:textFill>
            <w14:solidFill>
              <w14:srgbClr w14:val="000000">
                <w14:lumMod w14:val="85000"/>
                <w14:lumOff w14:val="15000"/>
              </w14:srgbClr>
            </w14:solidFill>
          </w14:textFill>
        </w:rPr>
        <w:t>年1月</w:t>
      </w:r>
      <w:r>
        <w:rPr>
          <w:rFonts w:hint="eastAsia" w:cs="Times New Roman"/>
          <w:color w:val="000000"/>
          <w:sz w:val="21"/>
          <w:szCs w:val="21"/>
          <w:lang w:val="en-US" w:eastAsia="zh-CN"/>
          <w14:textFill>
            <w14:solidFill>
              <w14:srgbClr w14:val="000000">
                <w14:lumMod w14:val="85000"/>
                <w14:lumOff w14:val="15000"/>
              </w14:srgbClr>
            </w14:solidFill>
          </w14:textFill>
        </w:rPr>
        <w:t>29</w:t>
      </w:r>
      <w:r>
        <w:rPr>
          <w:rFonts w:hint="eastAsia" w:cs="Times New Roman"/>
          <w:color w:val="000000"/>
          <w:sz w:val="21"/>
          <w:szCs w:val="21"/>
          <w:lang w:eastAsia="zh-CN"/>
          <w14:textFill>
            <w14:solidFill>
              <w14:srgbClr w14:val="000000">
                <w14:lumMod w14:val="85000"/>
                <w14:lumOff w14:val="15000"/>
              </w14:srgbClr>
            </w14:solidFill>
          </w14:textFill>
        </w:rPr>
        <w:t>日</w:t>
      </w:r>
      <w:r>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t>-</w:t>
      </w:r>
      <w:r>
        <w:rPr>
          <w:rFonts w:hint="eastAsia" w:cs="Times New Roman"/>
          <w:color w:val="000000"/>
          <w:sz w:val="21"/>
          <w:szCs w:val="21"/>
          <w:lang w:eastAsia="zh-CN"/>
          <w14:textFill>
            <w14:solidFill>
              <w14:srgbClr w14:val="000000">
                <w14:lumMod w14:val="85000"/>
                <w14:lumOff w14:val="15000"/>
              </w14:srgbClr>
            </w14:solidFill>
          </w14:textFill>
        </w:rPr>
        <w:t>2026年</w:t>
      </w:r>
      <w:r>
        <w:rPr>
          <w:rFonts w:hint="eastAsia" w:cs="Times New Roman"/>
          <w:color w:val="000000"/>
          <w:sz w:val="21"/>
          <w:szCs w:val="21"/>
          <w:lang w:val="en-US" w:eastAsia="zh-CN"/>
          <w14:textFill>
            <w14:solidFill>
              <w14:srgbClr w14:val="000000">
                <w14:lumMod w14:val="85000"/>
                <w14:lumOff w14:val="15000"/>
              </w14:srgbClr>
            </w14:solidFill>
          </w14:textFill>
        </w:rPr>
        <w:t>3</w:t>
      </w:r>
      <w:r>
        <w:rPr>
          <w:rFonts w:hint="eastAsia" w:cs="Times New Roman"/>
          <w:color w:val="000000"/>
          <w:sz w:val="21"/>
          <w:szCs w:val="21"/>
          <w:lang w:eastAsia="zh-CN"/>
          <w14:textFill>
            <w14:solidFill>
              <w14:srgbClr w14:val="000000">
                <w14:lumMod w14:val="85000"/>
                <w14:lumOff w14:val="15000"/>
              </w14:srgbClr>
            </w14:solidFill>
          </w14:textFill>
        </w:rPr>
        <w:t>月</w:t>
      </w:r>
      <w:r>
        <w:rPr>
          <w:rFonts w:hint="eastAsia" w:cs="Times New Roman"/>
          <w:color w:val="000000"/>
          <w:sz w:val="21"/>
          <w:szCs w:val="21"/>
          <w:lang w:val="en-US" w:eastAsia="zh-CN"/>
          <w14:textFill>
            <w14:solidFill>
              <w14:srgbClr w14:val="000000">
                <w14:lumMod w14:val="85000"/>
                <w14:lumOff w14:val="15000"/>
              </w14:srgbClr>
            </w14:solidFill>
          </w14:textFill>
        </w:rPr>
        <w:t>3</w:t>
      </w:r>
      <w:r>
        <w:rPr>
          <w:rFonts w:hint="eastAsia" w:cs="Times New Roman"/>
          <w:color w:val="000000"/>
          <w:sz w:val="21"/>
          <w:szCs w:val="21"/>
          <w:lang w:eastAsia="zh-CN"/>
          <w14:textFill>
            <w14:solidFill>
              <w14:srgbClr w14:val="000000">
                <w14:lumMod w14:val="85000"/>
                <w14:lumOff w14:val="15000"/>
              </w14:srgbClr>
            </w14:solidFill>
          </w14:textFill>
        </w:rPr>
        <w:t>日</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w:t>
      </w:r>
    </w:p>
    <w:p>
      <w:pPr>
        <w:spacing w:line="360" w:lineRule="exact"/>
        <w:ind w:firstLine="420" w:firstLineChars="200"/>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（二）探矿权名称（暂定名）：</w:t>
      </w:r>
      <w:r>
        <w:rPr>
          <w:rFonts w:hint="eastAsia" w:ascii="Times New Roman" w:hAnsi="Times New Roman" w:eastAsia="方正仿宋_GBK" w:cs="Times New Roman"/>
          <w:color w:val="000000"/>
          <w:kern w:val="2"/>
          <w:sz w:val="21"/>
          <w:szCs w:val="21"/>
          <w:lang w:val="en-US" w:eastAsia="zh-CN" w:bidi="ar-SA"/>
          <w14:textFill>
            <w14:solidFill>
              <w14:srgbClr w14:val="000000">
                <w14:lumMod w14:val="85000"/>
                <w14:lumOff w14:val="15000"/>
              </w14:srgbClr>
            </w14:solidFill>
          </w14:textFill>
        </w:rPr>
        <w:t>重庆市黔江区新华乡萤石、重晶石</w:t>
      </w:r>
      <w:r>
        <w:rPr>
          <w:rFonts w:hint="eastAsia" w:ascii="Times New Roman" w:hAnsi="Times New Roman" w:cs="Times New Roman"/>
          <w:color w:val="000000"/>
          <w:kern w:val="2"/>
          <w:sz w:val="21"/>
          <w:szCs w:val="21"/>
          <w:lang w:val="en-US" w:eastAsia="zh-CN" w:bidi="ar-SA"/>
          <w14:textFill>
            <w14:solidFill>
              <w14:srgbClr w14:val="000000">
                <w14:lumMod w14:val="85000"/>
                <w14:lumOff w14:val="15000"/>
              </w14:srgbClr>
            </w14:solidFill>
          </w14:textFill>
        </w:rPr>
        <w:t>普查</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w:t>
      </w:r>
    </w:p>
    <w:p>
      <w:pPr>
        <w:spacing w:line="360" w:lineRule="exact"/>
        <w:ind w:firstLine="420" w:firstLineChars="200"/>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（三）地理位置：</w:t>
      </w:r>
      <w:r>
        <w:rPr>
          <w:rFonts w:hint="eastAsia" w:ascii="Times New Roman" w:hAnsi="Times New Roman" w:eastAsia="方正仿宋_GBK" w:cs="Times New Roman"/>
          <w:color w:val="000000"/>
          <w:kern w:val="2"/>
          <w:sz w:val="21"/>
          <w:szCs w:val="21"/>
          <w:lang w:val="en-US" w:eastAsia="zh-CN" w:bidi="ar-SA"/>
          <w14:textFill>
            <w14:solidFill>
              <w14:srgbClr w14:val="000000">
                <w14:lumMod w14:val="85000"/>
                <w14:lumOff w14:val="15000"/>
              </w14:srgbClr>
            </w14:solidFill>
          </w14:textFill>
        </w:rPr>
        <w:t>黔江区</w:t>
      </w:r>
      <w:r>
        <w:rPr>
          <w:rFonts w:hint="eastAsia" w:ascii="Times New Roman" w:hAnsi="Times New Roman" w:cs="Times New Roman"/>
          <w:color w:val="000000"/>
          <w:kern w:val="2"/>
          <w:sz w:val="21"/>
          <w:szCs w:val="21"/>
          <w:lang w:val="en-US" w:eastAsia="zh-CN" w:bidi="ar-SA"/>
          <w14:textFill>
            <w14:solidFill>
              <w14:srgbClr w14:val="000000">
                <w14:lumMod w14:val="85000"/>
                <w14:lumOff w14:val="15000"/>
              </w14:srgbClr>
            </w14:solidFill>
          </w14:textFill>
        </w:rPr>
        <w:t>新华乡、太极镇</w:t>
      </w:r>
      <w:r>
        <w:rPr>
          <w:rFonts w:hint="eastAsia" w:cs="Times New Roman"/>
          <w:color w:val="000000"/>
          <w:kern w:val="2"/>
          <w:sz w:val="21"/>
          <w:szCs w:val="21"/>
          <w:lang w:val="en-US" w:eastAsia="zh-CN" w:bidi="ar-SA"/>
          <w14:textFill>
            <w14:solidFill>
              <w14:srgbClr w14:val="000000">
                <w14:lumMod w14:val="85000"/>
                <w14:lumOff w14:val="15000"/>
              </w14:srgbClr>
            </w14:solidFill>
          </w14:textFill>
        </w:rPr>
        <w:t>、石家镇</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w:t>
      </w:r>
    </w:p>
    <w:p>
      <w:pPr>
        <w:spacing w:line="360" w:lineRule="exact"/>
        <w:ind w:firstLine="420" w:firstLineChars="200"/>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（四）勘查面积：</w:t>
      </w:r>
      <w:r>
        <w:rPr>
          <w:rFonts w:hint="eastAsia" w:ascii="Times New Roman" w:hAnsi="Times New Roman" w:cs="Times New Roman"/>
          <w:color w:val="000000"/>
          <w:kern w:val="2"/>
          <w:sz w:val="21"/>
          <w:szCs w:val="21"/>
          <w:lang w:val="en-US" w:eastAsia="zh-CN" w:bidi="ar-SA"/>
          <w14:textFill>
            <w14:solidFill>
              <w14:srgbClr w14:val="000000">
                <w14:lumMod w14:val="85000"/>
                <w14:lumOff w14:val="15000"/>
              </w14:srgbClr>
            </w14:solidFill>
          </w14:textFill>
        </w:rPr>
        <w:t>28.7928</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平方公里；</w:t>
      </w:r>
    </w:p>
    <w:p>
      <w:pPr>
        <w:spacing w:line="360" w:lineRule="exact"/>
        <w:ind w:firstLine="420" w:firstLineChars="200"/>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（五）</w:t>
      </w:r>
      <w:r>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t>地质工作程度</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w:t>
      </w:r>
      <w:r>
        <w:rPr>
          <w:rFonts w:hint="eastAsia" w:ascii="Times New Roman" w:hAnsi="Times New Roman" w:cs="Times New Roman"/>
          <w:color w:val="000000"/>
          <w:sz w:val="21"/>
          <w:szCs w:val="21"/>
          <w:lang w:val="en-US" w:eastAsia="zh-CN"/>
          <w14:textFill>
            <w14:solidFill>
              <w14:srgbClr w14:val="000000">
                <w14:lumMod w14:val="85000"/>
                <w14:lumOff w14:val="15000"/>
              </w14:srgbClr>
            </w14:solidFill>
          </w14:textFill>
        </w:rPr>
        <w:t>草根</w:t>
      </w:r>
      <w:r>
        <w:rPr>
          <w:rFonts w:hint="eastAsia" w:ascii="Times New Roman" w:hAnsi="Times New Roman" w:eastAsia="方正仿宋_GBK" w:cs="Times New Roman"/>
          <w:color w:val="000000"/>
          <w:sz w:val="21"/>
          <w:szCs w:val="21"/>
          <w:lang w:val="en-US" w:eastAsia="zh-CN"/>
          <w14:textFill>
            <w14:solidFill>
              <w14:srgbClr w14:val="000000">
                <w14:lumMod w14:val="85000"/>
                <w14:lumOff w14:val="15000"/>
              </w14:srgbClr>
            </w14:solidFill>
          </w14:textFill>
        </w:rPr>
        <w:t>阶段</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 xml:space="preserve">； </w:t>
      </w:r>
    </w:p>
    <w:p>
      <w:pPr>
        <w:spacing w:line="360" w:lineRule="exact"/>
        <w:ind w:firstLine="420" w:firstLineChars="200"/>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（六）勘查矿种：</w:t>
      </w:r>
      <w:r>
        <w:rPr>
          <w:rFonts w:hint="eastAsia" w:ascii="Times New Roman" w:hAnsi="Times New Roman" w:eastAsia="方正仿宋_GBK" w:cs="Times New Roman"/>
          <w:color w:val="000000"/>
          <w:kern w:val="2"/>
          <w:sz w:val="21"/>
          <w:szCs w:val="21"/>
          <w:lang w:val="en-US" w:eastAsia="zh-CN" w:bidi="ar-SA"/>
          <w14:textFill>
            <w14:solidFill>
              <w14:srgbClr w14:val="000000">
                <w14:lumMod w14:val="85000"/>
                <w14:lumOff w14:val="15000"/>
              </w14:srgbClr>
            </w14:solidFill>
          </w14:textFill>
        </w:rPr>
        <w:t>萤石、重晶石</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w:t>
      </w:r>
    </w:p>
    <w:p>
      <w:pPr>
        <w:spacing w:line="360" w:lineRule="exact"/>
        <w:ind w:firstLine="420" w:firstLineChars="200"/>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（七）出让年限：</w:t>
      </w:r>
      <w:r>
        <w:rPr>
          <w:rFonts w:hint="eastAsia" w:ascii="Times New Roman" w:hAnsi="Times New Roman" w:eastAsia="方正仿宋_GBK" w:cs="Times New Roman"/>
          <w:color w:val="000000"/>
          <w:sz w:val="21"/>
          <w:szCs w:val="21"/>
          <w:lang w:val="en-US" w:eastAsia="zh-CN"/>
          <w14:textFill>
            <w14:solidFill>
              <w14:srgbClr w14:val="000000">
                <w14:lumMod w14:val="85000"/>
                <w14:lumOff w14:val="15000"/>
              </w14:srgbClr>
            </w14:solidFill>
          </w14:textFill>
        </w:rPr>
        <w:t>5</w:t>
      </w:r>
      <w:r>
        <w:rPr>
          <w:rFonts w:hint="eastAsia" w:cs="Times New Roman"/>
          <w:color w:val="000000"/>
          <w:sz w:val="21"/>
          <w:szCs w:val="21"/>
          <w:lang w:val="en-US" w:eastAsia="zh-CN"/>
          <w14:textFill>
            <w14:solidFill>
              <w14:srgbClr w14:val="000000">
                <w14:lumMod w14:val="85000"/>
                <w14:lumOff w14:val="15000"/>
              </w14:srgbClr>
            </w14:solidFill>
          </w14:textFill>
        </w:rPr>
        <w:t>年</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w:t>
      </w:r>
    </w:p>
    <w:p>
      <w:pPr>
        <w:spacing w:line="360" w:lineRule="exact"/>
        <w:ind w:firstLine="420" w:firstLineChars="200"/>
        <w:rPr>
          <w:rFonts w:ascii="Times New Roman" w:hAnsi="Times New Roman" w:eastAsia="方正仿宋_GBK" w:cs="Times New Roman"/>
          <w:b/>
          <w:bCs/>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（八）</w:t>
      </w:r>
      <w:r>
        <w:rPr>
          <w:rFonts w:ascii="Times New Roman" w:hAnsi="Times New Roman" w:eastAsia="方正仿宋_GBK" w:cs="Times New Roman"/>
          <w:color w:val="000000"/>
          <w:sz w:val="21"/>
          <w:szCs w:val="21"/>
          <w:highlight w:val="none"/>
          <w14:textFill>
            <w14:solidFill>
              <w14:srgbClr w14:val="000000">
                <w14:lumMod w14:val="85000"/>
                <w14:lumOff w14:val="15000"/>
              </w14:srgbClr>
            </w14:solidFill>
          </w14:textFill>
        </w:rPr>
        <w:t>出让收益起始价：</w:t>
      </w:r>
      <w:r>
        <w:rPr>
          <w:rFonts w:hint="eastAsia" w:cs="Times New Roman"/>
          <w:color w:val="000000"/>
          <w:sz w:val="21"/>
          <w:szCs w:val="21"/>
          <w:highlight w:val="none"/>
          <w:lang w:val="en-US" w:eastAsia="zh-CN"/>
          <w14:textFill>
            <w14:solidFill>
              <w14:srgbClr w14:val="000000">
                <w14:lumMod w14:val="85000"/>
                <w14:lumOff w14:val="15000"/>
              </w14:srgbClr>
            </w14:solidFill>
          </w14:textFill>
        </w:rPr>
        <w:t>86.3784</w:t>
      </w:r>
      <w:r>
        <w:rPr>
          <w:rFonts w:hint="eastAsia" w:ascii="Times New Roman" w:hAnsi="Times New Roman" w:eastAsia="方正仿宋_GBK" w:cs="Times New Roman"/>
          <w:color w:val="000000"/>
          <w:sz w:val="21"/>
          <w:szCs w:val="21"/>
          <w:highlight w:val="none"/>
          <w:lang w:val="en-US" w:eastAsia="zh-CN"/>
          <w14:textFill>
            <w14:solidFill>
              <w14:srgbClr w14:val="000000">
                <w14:lumMod w14:val="85000"/>
                <w14:lumOff w14:val="15000"/>
              </w14:srgbClr>
            </w14:solidFill>
          </w14:textFill>
        </w:rPr>
        <w:t>万元</w:t>
      </w:r>
      <w:r>
        <w:rPr>
          <w:rFonts w:ascii="Times New Roman" w:hAnsi="Times New Roman" w:eastAsia="方正仿宋_GBK" w:cs="Times New Roman"/>
          <w:color w:val="000000"/>
          <w:sz w:val="21"/>
          <w:szCs w:val="21"/>
          <w:highlight w:val="none"/>
          <w14:textFill>
            <w14:solidFill>
              <w14:srgbClr w14:val="000000">
                <w14:lumMod w14:val="85000"/>
                <w14:lumOff w14:val="15000"/>
              </w14:srgbClr>
            </w14:solidFill>
          </w14:textFill>
        </w:rPr>
        <w:t>；</w:t>
      </w:r>
    </w:p>
    <w:p>
      <w:pPr>
        <w:spacing w:line="360" w:lineRule="exact"/>
        <w:ind w:firstLine="420" w:firstLineChars="200"/>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（九）勘查范围坐标（2000</w:t>
      </w:r>
      <w:r>
        <w:rPr>
          <w:rFonts w:hint="eastAsia" w:cs="Times New Roman"/>
          <w:color w:val="000000"/>
          <w:sz w:val="21"/>
          <w:szCs w:val="21"/>
          <w:lang w:val="en-US" w:eastAsia="zh-CN"/>
          <w14:textFill>
            <w14:solidFill>
              <w14:srgbClr w14:val="000000">
                <w14:lumMod w14:val="85000"/>
                <w14:lumOff w14:val="15000"/>
              </w14:srgbClr>
            </w14:solidFill>
          </w14:textFill>
        </w:rPr>
        <w:t>国家大地</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坐标系）：</w:t>
      </w:r>
    </w:p>
    <w:tbl>
      <w:tblPr>
        <w:tblStyle w:val="7"/>
        <w:tblW w:w="8902" w:type="dxa"/>
        <w:jc w:val="center"/>
        <w:tblLayout w:type="fixed"/>
        <w:tblCellMar>
          <w:top w:w="56" w:type="dxa"/>
          <w:left w:w="96" w:type="dxa"/>
          <w:bottom w:w="56" w:type="dxa"/>
          <w:right w:w="96" w:type="dxa"/>
        </w:tblCellMar>
      </w:tblPr>
      <w:tblGrid>
        <w:gridCol w:w="665"/>
        <w:gridCol w:w="1953"/>
        <w:gridCol w:w="1833"/>
        <w:gridCol w:w="665"/>
        <w:gridCol w:w="1953"/>
        <w:gridCol w:w="1833"/>
      </w:tblGrid>
      <w:tr>
        <w:tblPrEx>
          <w:tblCellMar>
            <w:top w:w="56" w:type="dxa"/>
            <w:left w:w="96" w:type="dxa"/>
            <w:bottom w:w="56" w:type="dxa"/>
            <w:right w:w="96" w:type="dxa"/>
          </w:tblCellMar>
        </w:tblPrEx>
        <w:trPr>
          <w:trHeight w:val="0" w:hRule="atLeast"/>
          <w:tblHeader/>
          <w:jc w:val="center"/>
        </w:trPr>
        <w:tc>
          <w:tcPr>
            <w:tcW w:w="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b/>
                <w:color w:val="000000"/>
                <w:kern w:val="0"/>
                <w:sz w:val="21"/>
                <w:szCs w:val="21"/>
                <w:lang w:eastAsia="zh-CN"/>
                <w14:textFill>
                  <w14:solidFill>
                    <w14:srgbClr w14:val="000000">
                      <w14:lumMod w14:val="85000"/>
                      <w14:lumOff w14:val="15000"/>
                    </w14:srgbClr>
                  </w14:solidFill>
                </w14:textFill>
              </w:rPr>
            </w:pPr>
            <w:r>
              <w:rPr>
                <w:rFonts w:hint="eastAsia" w:ascii="Times New Roman" w:hAnsi="Times New Roman" w:cs="Times New Roman"/>
                <w:b/>
                <w:color w:val="000000"/>
                <w:kern w:val="0"/>
                <w:sz w:val="21"/>
                <w:szCs w:val="21"/>
                <w:lang w:eastAsia="zh-CN"/>
                <w14:textFill>
                  <w14:solidFill>
                    <w14:srgbClr w14:val="000000">
                      <w14:lumMod w14:val="85000"/>
                      <w14:lumOff w14:val="15000"/>
                    </w14:srgbClr>
                  </w14:solidFill>
                </w14:textFill>
              </w:rPr>
              <w:t>拐点</w:t>
            </w:r>
          </w:p>
        </w:tc>
        <w:tc>
          <w:tcPr>
            <w:tcW w:w="1953"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b/>
                <w:color w:val="000000"/>
                <w:kern w:val="0"/>
                <w:sz w:val="21"/>
                <w:szCs w:val="21"/>
                <w:lang w:eastAsia="zh-CN"/>
                <w14:textFill>
                  <w14:solidFill>
                    <w14:srgbClr w14:val="000000">
                      <w14:lumMod w14:val="85000"/>
                      <w14:lumOff w14:val="15000"/>
                    </w14:srgbClr>
                  </w14:solidFill>
                </w14:textFill>
              </w:rPr>
            </w:pPr>
            <w:r>
              <w:rPr>
                <w:rFonts w:hint="eastAsia" w:ascii="Times New Roman" w:hAnsi="Times New Roman" w:cs="Times New Roman"/>
                <w:b/>
                <w:color w:val="000000"/>
                <w:kern w:val="0"/>
                <w:sz w:val="21"/>
                <w:szCs w:val="21"/>
                <w:lang w:eastAsia="zh-CN"/>
                <w14:textFill>
                  <w14:solidFill>
                    <w14:srgbClr w14:val="000000">
                      <w14:lumMod w14:val="85000"/>
                      <w14:lumOff w14:val="15000"/>
                    </w14:srgbClr>
                  </w14:solidFill>
                </w14:textFill>
              </w:rPr>
              <w:t>经度</w:t>
            </w:r>
          </w:p>
        </w:tc>
        <w:tc>
          <w:tcPr>
            <w:tcW w:w="18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b/>
                <w:color w:val="000000"/>
                <w:kern w:val="0"/>
                <w:sz w:val="21"/>
                <w:szCs w:val="21"/>
                <w:lang w:eastAsia="zh-CN"/>
                <w14:textFill>
                  <w14:solidFill>
                    <w14:srgbClr w14:val="000000">
                      <w14:lumMod w14:val="85000"/>
                      <w14:lumOff w14:val="15000"/>
                    </w14:srgbClr>
                  </w14:solidFill>
                </w14:textFill>
              </w:rPr>
            </w:pPr>
            <w:r>
              <w:rPr>
                <w:rFonts w:hint="eastAsia" w:ascii="Times New Roman" w:hAnsi="Times New Roman" w:cs="Times New Roman"/>
                <w:b/>
                <w:color w:val="000000"/>
                <w:kern w:val="0"/>
                <w:sz w:val="21"/>
                <w:szCs w:val="21"/>
                <w:lang w:eastAsia="zh-CN"/>
                <w14:textFill>
                  <w14:solidFill>
                    <w14:srgbClr w14:val="000000">
                      <w14:lumMod w14:val="85000"/>
                      <w14:lumOff w14:val="15000"/>
                    </w14:srgbClr>
                  </w14:solidFill>
                </w14:textFill>
              </w:rPr>
              <w:t>纬度</w:t>
            </w:r>
          </w:p>
        </w:tc>
        <w:tc>
          <w:tcPr>
            <w:tcW w:w="6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b/>
                <w:color w:val="000000"/>
                <w:kern w:val="0"/>
                <w:sz w:val="21"/>
                <w:szCs w:val="21"/>
                <w:lang w:val="en-US" w:eastAsia="zh-CN" w:bidi="ar-SA"/>
                <w14:textFill>
                  <w14:solidFill>
                    <w14:srgbClr w14:val="000000">
                      <w14:lumMod w14:val="85000"/>
                      <w14:lumOff w14:val="15000"/>
                    </w14:srgbClr>
                  </w14:solidFill>
                </w14:textFill>
              </w:rPr>
            </w:pPr>
            <w:r>
              <w:rPr>
                <w:rFonts w:hint="eastAsia" w:ascii="Times New Roman" w:hAnsi="Times New Roman" w:cs="Times New Roman"/>
                <w:b/>
                <w:color w:val="000000"/>
                <w:kern w:val="0"/>
                <w:sz w:val="21"/>
                <w:szCs w:val="21"/>
                <w:lang w:eastAsia="zh-CN"/>
                <w14:textFill>
                  <w14:solidFill>
                    <w14:srgbClr w14:val="000000">
                      <w14:lumMod w14:val="85000"/>
                      <w14:lumOff w14:val="15000"/>
                    </w14:srgbClr>
                  </w14:solidFill>
                </w14:textFill>
              </w:rPr>
              <w:t>拐点</w:t>
            </w:r>
          </w:p>
        </w:tc>
        <w:tc>
          <w:tcPr>
            <w:tcW w:w="195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b/>
                <w:color w:val="000000"/>
                <w:kern w:val="0"/>
                <w:sz w:val="21"/>
                <w:szCs w:val="21"/>
                <w:lang w:val="en-US" w:eastAsia="zh-CN" w:bidi="ar-SA"/>
                <w14:textFill>
                  <w14:solidFill>
                    <w14:srgbClr w14:val="000000">
                      <w14:lumMod w14:val="85000"/>
                      <w14:lumOff w14:val="15000"/>
                    </w14:srgbClr>
                  </w14:solidFill>
                </w14:textFill>
              </w:rPr>
            </w:pPr>
            <w:r>
              <w:rPr>
                <w:rFonts w:hint="eastAsia" w:ascii="Times New Roman" w:hAnsi="Times New Roman" w:cs="Times New Roman"/>
                <w:b/>
                <w:color w:val="000000"/>
                <w:kern w:val="0"/>
                <w:sz w:val="21"/>
                <w:szCs w:val="21"/>
                <w:lang w:eastAsia="zh-CN"/>
                <w14:textFill>
                  <w14:solidFill>
                    <w14:srgbClr w14:val="000000">
                      <w14:lumMod w14:val="85000"/>
                      <w14:lumOff w14:val="15000"/>
                    </w14:srgbClr>
                  </w14:solidFill>
                </w14:textFill>
              </w:rPr>
              <w:t>经度</w:t>
            </w:r>
          </w:p>
        </w:tc>
        <w:tc>
          <w:tcPr>
            <w:tcW w:w="183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b/>
                <w:color w:val="000000"/>
                <w:kern w:val="0"/>
                <w:sz w:val="21"/>
                <w:szCs w:val="21"/>
                <w:lang w:val="en-US" w:eastAsia="zh-CN" w:bidi="ar-SA"/>
                <w14:textFill>
                  <w14:solidFill>
                    <w14:srgbClr w14:val="000000">
                      <w14:lumMod w14:val="85000"/>
                      <w14:lumOff w14:val="15000"/>
                    </w14:srgbClr>
                  </w14:solidFill>
                </w14:textFill>
              </w:rPr>
            </w:pPr>
            <w:r>
              <w:rPr>
                <w:rFonts w:hint="eastAsia" w:ascii="Times New Roman" w:hAnsi="Times New Roman" w:cs="Times New Roman"/>
                <w:b/>
                <w:color w:val="000000"/>
                <w:kern w:val="0"/>
                <w:sz w:val="21"/>
                <w:szCs w:val="21"/>
                <w:lang w:eastAsia="zh-CN"/>
                <w14:textFill>
                  <w14:solidFill>
                    <w14:srgbClr w14:val="000000">
                      <w14:lumMod w14:val="85000"/>
                      <w14:lumOff w14:val="15000"/>
                    </w14:srgbClr>
                  </w14:solidFill>
                </w14:textFill>
              </w:rPr>
              <w:t>纬度</w:t>
            </w:r>
          </w:p>
        </w:tc>
      </w:tr>
      <w:tr>
        <w:tblPrEx>
          <w:tblCellMar>
            <w:top w:w="56" w:type="dxa"/>
            <w:left w:w="96" w:type="dxa"/>
            <w:bottom w:w="56" w:type="dxa"/>
            <w:right w:w="96" w:type="dxa"/>
          </w:tblCellMar>
        </w:tblPrEx>
        <w:trPr>
          <w:trHeight w:val="0" w:hRule="atLeast"/>
          <w:jc w:val="center"/>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108°38'45.000"</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29°20'00.000"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11</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108°35'37.580"</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29°16'00.000"</w:t>
            </w:r>
          </w:p>
        </w:tc>
      </w:tr>
      <w:tr>
        <w:tblPrEx>
          <w:tblCellMar>
            <w:top w:w="56" w:type="dxa"/>
            <w:left w:w="96" w:type="dxa"/>
            <w:bottom w:w="56" w:type="dxa"/>
            <w:right w:w="96" w:type="dxa"/>
          </w:tblCellMar>
        </w:tblPrEx>
        <w:trPr>
          <w:trHeight w:val="0" w:hRule="atLeast"/>
          <w:jc w:val="center"/>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108°38'45.000"</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29°18'45.000"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12</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108°35'37.580"</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29°16'10.950"</w:t>
            </w:r>
          </w:p>
        </w:tc>
      </w:tr>
      <w:tr>
        <w:tblPrEx>
          <w:tblCellMar>
            <w:top w:w="56" w:type="dxa"/>
            <w:left w:w="96" w:type="dxa"/>
            <w:bottom w:w="56" w:type="dxa"/>
            <w:right w:w="96" w:type="dxa"/>
          </w:tblCellMar>
        </w:tblPrEx>
        <w:trPr>
          <w:trHeight w:val="0" w:hRule="atLeast"/>
          <w:jc w:val="center"/>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3</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108°37'15.000"</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29°18'45.000"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13</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108°35'00.000"</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29°16'10.950"</w:t>
            </w:r>
          </w:p>
        </w:tc>
      </w:tr>
      <w:tr>
        <w:tblPrEx>
          <w:tblCellMar>
            <w:top w:w="56" w:type="dxa"/>
            <w:left w:w="96" w:type="dxa"/>
            <w:bottom w:w="56" w:type="dxa"/>
            <w:right w:w="96" w:type="dxa"/>
          </w:tblCellMar>
        </w:tblPrEx>
        <w:trPr>
          <w:trHeight w:val="0" w:hRule="atLeast"/>
          <w:jc w:val="center"/>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4</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108°37'15.000"</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29°18'15.000"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14</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108°35'00.000"</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29°17'23.174"</w:t>
            </w:r>
          </w:p>
        </w:tc>
      </w:tr>
      <w:tr>
        <w:tblPrEx>
          <w:tblCellMar>
            <w:top w:w="56" w:type="dxa"/>
            <w:left w:w="96" w:type="dxa"/>
            <w:bottom w:w="56" w:type="dxa"/>
            <w:right w:w="96" w:type="dxa"/>
          </w:tblCellMar>
        </w:tblPrEx>
        <w:trPr>
          <w:trHeight w:val="0" w:hRule="atLeast"/>
          <w:jc w:val="center"/>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5</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108°37'45.000"</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29°18'15.000"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15</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108°35'21.302"</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29°17'23.174"</w:t>
            </w:r>
          </w:p>
        </w:tc>
      </w:tr>
      <w:tr>
        <w:tblPrEx>
          <w:tblCellMar>
            <w:top w:w="56" w:type="dxa"/>
            <w:left w:w="96" w:type="dxa"/>
            <w:bottom w:w="56" w:type="dxa"/>
            <w:right w:w="96" w:type="dxa"/>
          </w:tblCellMar>
        </w:tblPrEx>
        <w:trPr>
          <w:trHeight w:val="0" w:hRule="atLeast"/>
          <w:jc w:val="center"/>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6</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108°37'45.000"</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29°17'45.000"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16</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108°35'21.302"</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29°17'35.657"</w:t>
            </w:r>
          </w:p>
        </w:tc>
      </w:tr>
      <w:tr>
        <w:tblPrEx>
          <w:tblCellMar>
            <w:top w:w="56" w:type="dxa"/>
            <w:left w:w="96" w:type="dxa"/>
            <w:bottom w:w="56" w:type="dxa"/>
            <w:right w:w="96" w:type="dxa"/>
          </w:tblCellMar>
        </w:tblPrEx>
        <w:trPr>
          <w:trHeight w:val="0" w:hRule="atLeast"/>
          <w:jc w:val="center"/>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7</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108°37'30.000"</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29°17'45.000"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17</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108°35'00.000"</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29°17'35.657"</w:t>
            </w:r>
          </w:p>
        </w:tc>
      </w:tr>
      <w:tr>
        <w:tblPrEx>
          <w:tblCellMar>
            <w:top w:w="56" w:type="dxa"/>
            <w:left w:w="96" w:type="dxa"/>
            <w:bottom w:w="56" w:type="dxa"/>
            <w:right w:w="96" w:type="dxa"/>
          </w:tblCellMar>
        </w:tblPrEx>
        <w:trPr>
          <w:trHeight w:val="0" w:hRule="atLeast"/>
          <w:jc w:val="center"/>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8</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108°37'30.000"</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29°17'00.000"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18</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108°35'00.000"</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29°18'30.000"</w:t>
            </w:r>
          </w:p>
        </w:tc>
      </w:tr>
      <w:tr>
        <w:tblPrEx>
          <w:tblCellMar>
            <w:top w:w="56" w:type="dxa"/>
            <w:left w:w="96" w:type="dxa"/>
            <w:bottom w:w="56" w:type="dxa"/>
            <w:right w:w="96" w:type="dxa"/>
          </w:tblCellMar>
        </w:tblPrEx>
        <w:trPr>
          <w:trHeight w:val="0" w:hRule="atLeast"/>
          <w:jc w:val="center"/>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9</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108°38'00.000"</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29°17'00.000"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19</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108°36'30.000"</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29°18'30.000"</w:t>
            </w:r>
          </w:p>
        </w:tc>
      </w:tr>
      <w:tr>
        <w:tblPrEx>
          <w:tblCellMar>
            <w:top w:w="56" w:type="dxa"/>
            <w:left w:w="96" w:type="dxa"/>
            <w:bottom w:w="56" w:type="dxa"/>
            <w:right w:w="96" w:type="dxa"/>
          </w:tblCellMar>
        </w:tblPrEx>
        <w:trPr>
          <w:trHeight w:val="0" w:hRule="atLeast"/>
          <w:jc w:val="center"/>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108°38'00.000"</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29°16'00.000"</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20</w:t>
            </w:r>
          </w:p>
        </w:tc>
        <w:tc>
          <w:tcPr>
            <w:tcW w:w="1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108°36'30.000"</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29°20'00.000"</w:t>
            </w:r>
          </w:p>
        </w:tc>
      </w:tr>
    </w:tbl>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pPr>
      <w:r>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t xml:space="preserve">二、出让人、交易平台联系方式 </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Times New Roman" w:hAnsi="Times New Roman" w:eastAsia="方正楷体_GBK" w:cs="方正楷体_GBK"/>
          <w:b/>
          <w:bCs/>
          <w:color w:val="000000"/>
          <w:sz w:val="21"/>
          <w:szCs w:val="21"/>
          <w14:textFill>
            <w14:solidFill>
              <w14:srgbClr w14:val="000000">
                <w14:lumMod w14:val="85000"/>
                <w14:lumOff w14:val="15000"/>
              </w14:srgbClr>
            </w14:solidFill>
          </w14:textFill>
        </w:rPr>
      </w:pPr>
      <w:r>
        <w:rPr>
          <w:rFonts w:hint="eastAsia" w:ascii="Times New Roman" w:hAnsi="Times New Roman" w:eastAsia="方正楷体_GBK" w:cs="方正楷体_GBK"/>
          <w:color w:val="000000"/>
          <w:kern w:val="0"/>
          <w:sz w:val="21"/>
          <w:szCs w:val="21"/>
          <w14:textFill>
            <w14:solidFill>
              <w14:srgbClr w14:val="000000">
                <w14:lumMod w14:val="85000"/>
                <w14:lumOff w14:val="15000"/>
              </w14:srgbClr>
            </w14:solidFill>
          </w14:textFill>
        </w:rPr>
        <w:t>（一）出让人</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Times New Roman" w:hAnsi="Times New Roman" w:eastAsia="方正仿宋_GBK" w:cs="Times New Roman"/>
          <w:b/>
          <w:bCs/>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本宗探矿权出让人为</w:t>
      </w:r>
      <w:r>
        <w:rPr>
          <w:rFonts w:hint="eastAsia" w:ascii="Times New Roman" w:hAnsi="Times New Roman" w:eastAsia="方正仿宋_GBK" w:cs="Times New Roman"/>
          <w:color w:val="000000"/>
          <w:kern w:val="0"/>
          <w:sz w:val="21"/>
          <w:szCs w:val="21"/>
          <w:lang w:val="en-US" w:eastAsia="zh-CN"/>
          <w14:textFill>
            <w14:solidFill>
              <w14:srgbClr w14:val="000000">
                <w14:lumMod w14:val="85000"/>
                <w14:lumOff w14:val="15000"/>
              </w14:srgbClr>
            </w14:solidFill>
          </w14:textFill>
        </w:rPr>
        <w:t>重庆市</w:t>
      </w: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规划和自然资源局。</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地址：</w:t>
      </w:r>
      <w:r>
        <w:rPr>
          <w:rFonts w:hint="eastAsia" w:ascii="Times New Roman" w:hAnsi="Times New Roman" w:eastAsia="方正仿宋_GBK" w:cs="Times New Roman"/>
          <w:color w:val="000000"/>
          <w:kern w:val="0"/>
          <w:sz w:val="21"/>
          <w:szCs w:val="21"/>
          <w:lang w:val="en-US" w:eastAsia="zh-CN"/>
          <w14:textFill>
            <w14:solidFill>
              <w14:srgbClr w14:val="000000">
                <w14:lumMod w14:val="85000"/>
                <w14:lumOff w14:val="15000"/>
              </w14:srgbClr>
            </w14:solidFill>
          </w14:textFill>
        </w:rPr>
        <w:t>重庆市</w:t>
      </w:r>
      <w:r>
        <w:rPr>
          <w:rFonts w:hint="eastAsia" w:cs="Times New Roman"/>
          <w:color w:val="000000"/>
          <w:sz w:val="21"/>
          <w:szCs w:val="21"/>
          <w:lang w:val="en-US" w:eastAsia="zh-CN"/>
          <w14:textFill>
            <w14:solidFill>
              <w14:srgbClr w14:val="000000">
                <w14:lumMod w14:val="85000"/>
                <w14:lumOff w14:val="15000"/>
              </w14:srgbClr>
            </w14:solidFill>
          </w14:textFill>
        </w:rPr>
        <w:t>两江新区</w:t>
      </w:r>
      <w:r>
        <w:rPr>
          <w:rFonts w:hint="eastAsia" w:ascii="Times New Roman" w:hAnsi="Times New Roman" w:eastAsia="方正仿宋_GBK" w:cs="Times New Roman"/>
          <w:color w:val="000000"/>
          <w:sz w:val="21"/>
          <w:szCs w:val="21"/>
          <w:lang w:val="en-US" w:eastAsia="zh-CN"/>
          <w14:textFill>
            <w14:solidFill>
              <w14:srgbClr w14:val="000000">
                <w14:lumMod w14:val="85000"/>
                <w14:lumOff w14:val="15000"/>
              </w14:srgbClr>
            </w14:solidFill>
          </w14:textFill>
        </w:rPr>
        <w:t>龙山街道龙山大道339号</w:t>
      </w:r>
    </w:p>
    <w:p>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Times New Roman" w:hAnsi="Times New Roman" w:eastAsia="方正仿宋_GBK" w:cs="Times New Roman"/>
          <w:color w:val="000000"/>
          <w:kern w:val="2"/>
          <w:sz w:val="21"/>
          <w:szCs w:val="21"/>
          <w14:textFill>
            <w14:solidFill>
              <w14:srgbClr w14:val="000000">
                <w14:lumMod w14:val="85000"/>
                <w14:lumOff w14:val="15000"/>
              </w14:srgbClr>
            </w14:solidFill>
          </w14:textFill>
        </w:rPr>
      </w:pPr>
      <w:r>
        <w:rPr>
          <w:rFonts w:hint="eastAsia" w:ascii="Times New Roman" w:hAnsi="Times New Roman" w:eastAsia="方正仿宋_GBK" w:cs="Times New Roman"/>
          <w:color w:val="000000"/>
          <w:kern w:val="2"/>
          <w:sz w:val="21"/>
          <w:szCs w:val="21"/>
          <w14:textFill>
            <w14:solidFill>
              <w14:srgbClr w14:val="000000">
                <w14:lumMod w14:val="85000"/>
                <w14:lumOff w14:val="15000"/>
              </w14:srgbClr>
            </w14:solidFill>
          </w14:textFill>
        </w:rPr>
        <w:t>联系人：</w:t>
      </w:r>
      <w:r>
        <w:rPr>
          <w:rFonts w:hint="eastAsia" w:ascii="Times New Roman" w:hAnsi="Times New Roman" w:eastAsia="方正仿宋_GBK" w:cs="Times New Roman"/>
          <w:color w:val="000000"/>
          <w:sz w:val="21"/>
          <w:szCs w:val="21"/>
          <w:lang w:val="en-US" w:eastAsia="zh-CN"/>
          <w14:textFill>
            <w14:solidFill>
              <w14:srgbClr w14:val="000000">
                <w14:lumMod w14:val="85000"/>
                <w14:lumOff w14:val="15000"/>
              </w14:srgbClr>
            </w14:solidFill>
          </w14:textFill>
        </w:rPr>
        <w:t>陈老师</w:t>
      </w:r>
      <w:r>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t>，联系电话：</w:t>
      </w:r>
      <w:r>
        <w:rPr>
          <w:rFonts w:hint="eastAsia" w:ascii="Times New Roman" w:hAnsi="Times New Roman" w:eastAsia="方正仿宋_GBK" w:cs="Times New Roman"/>
          <w:color w:val="000000"/>
          <w:sz w:val="21"/>
          <w:szCs w:val="21"/>
          <w:lang w:val="en-US" w:eastAsia="zh-CN"/>
          <w14:textFill>
            <w14:solidFill>
              <w14:srgbClr w14:val="000000">
                <w14:lumMod w14:val="85000"/>
                <w14:lumOff w14:val="15000"/>
              </w14:srgbClr>
            </w14:solidFill>
          </w14:textFill>
        </w:rPr>
        <w:t>023-63158356</w:t>
      </w:r>
      <w:r>
        <w:rPr>
          <w:rFonts w:hint="eastAsia" w:ascii="Times New Roman" w:hAnsi="Times New Roman" w:eastAsia="方正仿宋_GBK" w:cs="Times New Roman"/>
          <w:color w:val="000000"/>
          <w:kern w:val="2"/>
          <w:sz w:val="21"/>
          <w:szCs w:val="21"/>
          <w14:textFill>
            <w14:solidFill>
              <w14:srgbClr w14:val="000000">
                <w14:lumMod w14:val="85000"/>
                <w14:lumOff w14:val="15000"/>
              </w14:srgbClr>
            </w14:solidFill>
          </w14:textFill>
        </w:rPr>
        <w:t>。</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楷体_GBK" w:cs="方正楷体_GBK"/>
          <w:color w:val="000000"/>
          <w:kern w:val="0"/>
          <w:sz w:val="21"/>
          <w:szCs w:val="21"/>
          <w14:textFill>
            <w14:solidFill>
              <w14:srgbClr w14:val="000000">
                <w14:lumMod w14:val="85000"/>
                <w14:lumOff w14:val="15000"/>
              </w14:srgbClr>
            </w14:solidFill>
          </w14:textFill>
        </w:rPr>
      </w:pPr>
      <w:r>
        <w:rPr>
          <w:rFonts w:ascii="Times New Roman" w:hAnsi="Times New Roman" w:eastAsia="方正楷体_GBK" w:cs="方正楷体_GBK"/>
          <w:color w:val="000000"/>
          <w:kern w:val="0"/>
          <w:sz w:val="21"/>
          <w:szCs w:val="21"/>
          <w14:textFill>
            <w14:solidFill>
              <w14:srgbClr w14:val="000000">
                <w14:lumMod w14:val="85000"/>
                <w14:lumOff w14:val="15000"/>
              </w14:srgbClr>
            </w14:solidFill>
          </w14:textFill>
        </w:rPr>
        <w:t xml:space="preserve">（二）交易平台 </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b/>
          <w:bCs/>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本宗探矿权交易平台为重庆市公共资源交易中心。</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hint="eastAsia" w:ascii="Times New Roman" w:hAnsi="Times New Roman" w:eastAsia="方正仿宋_GBK" w:cs="Times New Roman"/>
          <w:color w:val="000000"/>
          <w:kern w:val="0"/>
          <w:sz w:val="21"/>
          <w:szCs w:val="21"/>
          <w:lang w:eastAsia="zh-CN"/>
          <w14:textFill>
            <w14:solidFill>
              <w14:srgbClr w14:val="000000">
                <w14:lumMod w14:val="85000"/>
                <w14:lumOff w14:val="15000"/>
              </w14:srgbClr>
            </w14:solidFill>
          </w14:textFill>
        </w:rPr>
      </w:pP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地址：</w:t>
      </w:r>
      <w:r>
        <w:rPr>
          <w:rFonts w:hint="eastAsia" w:ascii="Times New Roman" w:hAnsi="Times New Roman" w:eastAsia="方正仿宋_GBK" w:cs="Times New Roman"/>
          <w:color w:val="000000"/>
          <w:kern w:val="0"/>
          <w:sz w:val="21"/>
          <w:szCs w:val="21"/>
          <w:lang w:eastAsia="zh-CN"/>
          <w14:textFill>
            <w14:solidFill>
              <w14:srgbClr w14:val="000000">
                <w14:lumMod w14:val="85000"/>
                <w14:lumOff w14:val="15000"/>
              </w14:srgbClr>
            </w14:solidFill>
          </w14:textFill>
        </w:rPr>
        <w:t>重庆市</w:t>
      </w:r>
      <w:r>
        <w:rPr>
          <w:rFonts w:hint="eastAsia" w:cs="Times New Roman"/>
          <w:color w:val="000000"/>
          <w:kern w:val="0"/>
          <w:sz w:val="21"/>
          <w:szCs w:val="21"/>
          <w:lang w:eastAsia="zh-CN"/>
          <w14:textFill>
            <w14:solidFill>
              <w14:srgbClr w14:val="000000">
                <w14:lumMod w14:val="85000"/>
                <w14:lumOff w14:val="15000"/>
              </w14:srgbClr>
            </w14:solidFill>
          </w14:textFill>
        </w:rPr>
        <w:t>两江新区</w:t>
      </w:r>
      <w:r>
        <w:rPr>
          <w:rFonts w:hint="eastAsia" w:ascii="Times New Roman" w:hAnsi="Times New Roman" w:eastAsia="方正仿宋_GBK" w:cs="Times New Roman"/>
          <w:color w:val="000000"/>
          <w:kern w:val="0"/>
          <w:sz w:val="21"/>
          <w:szCs w:val="21"/>
          <w:lang w:eastAsia="zh-CN"/>
          <w14:textFill>
            <w14:solidFill>
              <w14:srgbClr w14:val="000000">
                <w14:lumMod w14:val="85000"/>
                <w14:lumOff w14:val="15000"/>
              </w14:srgbClr>
            </w14:solidFill>
          </w14:textFill>
        </w:rPr>
        <w:t>永平门街14号8-1</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联系人：王老师，联系电话</w:t>
      </w:r>
      <w:r>
        <w:rPr>
          <w:rFonts w:hint="eastAsia" w:ascii="Times New Roman" w:hAnsi="Times New Roman" w:eastAsia="方正仿宋_GBK" w:cs="Times New Roman"/>
          <w:color w:val="000000"/>
          <w:kern w:val="0"/>
          <w:sz w:val="21"/>
          <w:szCs w:val="21"/>
          <w:lang w:eastAsia="zh-CN"/>
          <w14:textFill>
            <w14:solidFill>
              <w14:srgbClr w14:val="000000">
                <w14:lumMod w14:val="85000"/>
                <w14:lumOff w14:val="15000"/>
              </w14:srgbClr>
            </w14:solidFill>
          </w14:textFill>
        </w:rPr>
        <w:t>：</w:t>
      </w: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023-63628117。</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楷体_GBK" w:cs="方正楷体_GBK"/>
          <w:color w:val="000000"/>
          <w:kern w:val="0"/>
          <w:sz w:val="21"/>
          <w:szCs w:val="21"/>
          <w14:textFill>
            <w14:solidFill>
              <w14:srgbClr w14:val="000000">
                <w14:lumMod w14:val="85000"/>
                <w14:lumOff w14:val="15000"/>
              </w14:srgbClr>
            </w14:solidFill>
          </w14:textFill>
        </w:rPr>
      </w:pPr>
      <w:r>
        <w:rPr>
          <w:rFonts w:ascii="Times New Roman" w:hAnsi="Times New Roman" w:eastAsia="方正楷体_GBK" w:cs="方正楷体_GBK"/>
          <w:color w:val="000000"/>
          <w:kern w:val="0"/>
          <w:sz w:val="21"/>
          <w:szCs w:val="21"/>
          <w14:textFill>
            <w14:solidFill>
              <w14:srgbClr w14:val="000000">
                <w14:lumMod w14:val="85000"/>
                <w14:lumOff w14:val="15000"/>
              </w14:srgbClr>
            </w14:solidFill>
          </w14:textFill>
        </w:rPr>
        <w:t>（三）</w:t>
      </w:r>
      <w:r>
        <w:rPr>
          <w:rFonts w:hint="eastAsia" w:ascii="Times New Roman" w:hAnsi="Times New Roman" w:eastAsia="方正楷体_GBK" w:cs="方正楷体_GBK"/>
          <w:color w:val="000000"/>
          <w:kern w:val="0"/>
          <w:sz w:val="21"/>
          <w:szCs w:val="21"/>
          <w14:textFill>
            <w14:solidFill>
              <w14:srgbClr w14:val="000000">
                <w14:lumMod w14:val="85000"/>
                <w14:lumOff w14:val="15000"/>
              </w14:srgbClr>
            </w14:solidFill>
          </w14:textFill>
        </w:rPr>
        <w:t>实体</w:t>
      </w:r>
      <w:r>
        <w:rPr>
          <w:rFonts w:ascii="Times New Roman" w:hAnsi="Times New Roman" w:eastAsia="方正楷体_GBK" w:cs="方正楷体_GBK"/>
          <w:color w:val="000000"/>
          <w:kern w:val="0"/>
          <w:sz w:val="21"/>
          <w:szCs w:val="21"/>
          <w14:textFill>
            <w14:solidFill>
              <w14:srgbClr w14:val="000000">
                <w14:lumMod w14:val="85000"/>
                <w14:lumOff w14:val="15000"/>
              </w14:srgbClr>
            </w14:solidFill>
          </w14:textFill>
        </w:rPr>
        <w:t>CA 证书办理</w:t>
      </w:r>
    </w:p>
    <w:p>
      <w:pPr>
        <w:keepNext w:val="0"/>
        <w:keepLines w:val="0"/>
        <w:pageBreakBefore w:val="0"/>
        <w:widowControl w:val="0"/>
        <w:kinsoku/>
        <w:wordWrap w:val="0"/>
        <w:overflowPunct/>
        <w:topLinePunct w:val="0"/>
        <w:autoSpaceDE/>
        <w:autoSpaceDN/>
        <w:bidi w:val="0"/>
        <w:adjustRightInd/>
        <w:snapToGrid/>
        <w:spacing w:beforeAutospacing="0" w:afterAutospacing="0" w:line="360" w:lineRule="exact"/>
        <w:ind w:left="0" w:firstLine="420" w:firstLineChars="200"/>
        <w:jc w:val="left"/>
        <w:textAlignment w:val="auto"/>
        <w:rPr>
          <w:rFonts w:ascii="Times New Roman" w:hAnsi="Times New Roman" w:eastAsia="方正仿宋_GBK" w:cs="Times New Roman"/>
          <w:color w:val="000000"/>
          <w:kern w:val="0"/>
          <w:sz w:val="21"/>
          <w:szCs w:val="21"/>
          <w:lang w:val="en-US" w:eastAsia="zh-CN" w:bidi="ar-SA"/>
        </w:rPr>
      </w:pPr>
      <w:r>
        <w:rPr>
          <w:rFonts w:hint="eastAsia" w:ascii="Times New Roman" w:hAnsi="Times New Roman" w:eastAsia="方正仿宋_GBK" w:cs="Times New Roman"/>
          <w:color w:val="000000"/>
          <w:kern w:val="0"/>
          <w:sz w:val="21"/>
          <w:szCs w:val="21"/>
          <w:lang w:val="en-US" w:eastAsia="zh-CN" w:bidi="ar-SA"/>
        </w:rPr>
        <w:t>申请人可在重庆市公共资源交易网CA互认与办理专栏（网址：https://www.cqggzy.com/035/CAenter.html）按照办理须知办理实体CA证书。</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jc w:val="left"/>
        <w:textAlignment w:val="auto"/>
        <w:rPr>
          <w:rFonts w:ascii="Times New Roman" w:hAnsi="Times New Roman" w:eastAsia="方正仿宋_GBK" w:cs="Times New Roman"/>
          <w:color w:val="000000"/>
          <w:kern w:val="0"/>
          <w:sz w:val="21"/>
          <w:szCs w:val="21"/>
          <w:lang w:val="en-US" w:eastAsia="zh-CN" w:bidi="ar-SA"/>
          <w14:textFill>
            <w14:solidFill>
              <w14:srgbClr w14:val="000000">
                <w14:lumMod w14:val="85000"/>
                <w14:lumOff w14:val="15000"/>
              </w14:srgbClr>
            </w14:solidFill>
          </w14:textFill>
        </w:rPr>
      </w:pPr>
      <w:r>
        <w:rPr>
          <w:rFonts w:ascii="Times New Roman" w:hAnsi="Times New Roman" w:eastAsia="方正仿宋_GBK" w:cs="Times New Roman"/>
          <w:color w:val="000000"/>
          <w:kern w:val="0"/>
          <w:sz w:val="21"/>
          <w:szCs w:val="21"/>
          <w:lang w:val="en-US" w:eastAsia="zh-CN" w:bidi="ar-SA"/>
        </w:rPr>
        <w:t>申请人应妥善保管CA数字证书及其密码，如CA数字证书遗失或者损毁、遗忘或者泄露密码，应及时办理挂失，并重新申领。申请人登记信息有变化的，应及时进行信息变更。</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pPr>
      <w:r>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t>三、竞买申请人准入条件</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（一）竞买申请人须为依法登记的营利法人或者非营利法人中的事业单位法人</w:t>
      </w:r>
      <w:r>
        <w:rPr>
          <w:rFonts w:hint="eastAsia" w:ascii="Times New Roman" w:hAnsi="Times New Roman" w:cs="Times New Roman"/>
          <w:color w:val="000000"/>
          <w:sz w:val="21"/>
          <w:szCs w:val="21"/>
          <w:lang w:eastAsia="zh-CN"/>
          <w14:textFill>
            <w14:solidFill>
              <w14:srgbClr w14:val="000000">
                <w14:lumMod w14:val="85000"/>
                <w14:lumOff w14:val="15000"/>
              </w14:srgbClr>
            </w14:solidFill>
          </w14:textFill>
        </w:rPr>
        <w:t>，不接受联合体竞买</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（二）竞买申请人属于以下情形之一的不得参与竞买：</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1</w:t>
      </w:r>
      <w:r>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t>.在全国矿业权人勘查开采信息管理系统的“</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矿业权人异常名录</w:t>
      </w:r>
      <w:r>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t>”</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w:t>
      </w:r>
      <w:r>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t>“</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矿业权严重失信主体</w:t>
      </w:r>
      <w:r>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t>”</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内的；</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2.通过</w:t>
      </w:r>
      <w:r>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t>“</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信用中国</w:t>
      </w:r>
      <w:r>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t>”</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查询，在自然资源部联合惩戒备忘录或重庆市信用惩戒严重失信主体</w:t>
      </w:r>
      <w:r>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t>“</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黑名单</w:t>
      </w:r>
      <w:r>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t>”</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内限制禁止参与矿业权出让的；</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3.被吊销勘查许可证且自吊销之日起未满6个月的。</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pPr>
      <w:r>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t>四、网上报名申请</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本次公开出让的探矿权采取</w:t>
      </w:r>
      <w:r>
        <w:rPr>
          <w:rFonts w:ascii="Times New Roman" w:hAnsi="Times New Roman" w:eastAsia="方正仿宋_GBK" w:cs="Times New Roman"/>
          <w:color w:val="000000"/>
          <w:sz w:val="21"/>
          <w:szCs w:val="21"/>
          <w:u w:val="none"/>
          <w14:textFill>
            <w14:solidFill>
              <w14:srgbClr w14:val="000000">
                <w14:lumMod w14:val="85000"/>
                <w14:lumOff w14:val="15000"/>
              </w14:srgbClr>
            </w14:solidFill>
          </w14:textFill>
        </w:rPr>
        <w:t>网上报名</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方式：</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hint="eastAsia" w:ascii="Times New Roman" w:hAnsi="Times New Roman" w:eastAsia="方正楷体_GBK" w:cs="方正楷体_GBK"/>
          <w:color w:val="000000"/>
          <w:sz w:val="21"/>
          <w:szCs w:val="21"/>
          <w14:textFill>
            <w14:solidFill>
              <w14:srgbClr w14:val="000000">
                <w14:lumMod w14:val="85000"/>
                <w14:lumOff w14:val="15000"/>
              </w14:srgbClr>
            </w14:solidFill>
          </w14:textFill>
        </w:rPr>
        <w:t>（一）报名时限：</w:t>
      </w:r>
      <w:r>
        <w:rPr>
          <w:rFonts w:hint="eastAsia" w:cs="Times New Roman"/>
          <w:color w:val="000000"/>
          <w:sz w:val="21"/>
          <w:szCs w:val="21"/>
          <w:lang w:eastAsia="zh-CN"/>
          <w14:textFill>
            <w14:solidFill>
              <w14:srgbClr w14:val="000000">
                <w14:lumMod w14:val="85000"/>
                <w14:lumOff w14:val="15000"/>
              </w14:srgbClr>
            </w14:solidFill>
          </w14:textFill>
        </w:rPr>
        <w:t>202</w:t>
      </w:r>
      <w:r>
        <w:rPr>
          <w:rFonts w:hint="eastAsia" w:cs="Times New Roman"/>
          <w:color w:val="000000"/>
          <w:sz w:val="21"/>
          <w:szCs w:val="21"/>
          <w:lang w:val="en-US" w:eastAsia="zh-CN"/>
          <w14:textFill>
            <w14:solidFill>
              <w14:srgbClr w14:val="000000">
                <w14:lumMod w14:val="85000"/>
                <w14:lumOff w14:val="15000"/>
              </w14:srgbClr>
            </w14:solidFill>
          </w14:textFill>
        </w:rPr>
        <w:t>6</w:t>
      </w:r>
      <w:r>
        <w:rPr>
          <w:rFonts w:hint="eastAsia" w:cs="Times New Roman"/>
          <w:color w:val="000000"/>
          <w:sz w:val="21"/>
          <w:szCs w:val="21"/>
          <w:lang w:eastAsia="zh-CN"/>
          <w14:textFill>
            <w14:solidFill>
              <w14:srgbClr w14:val="000000">
                <w14:lumMod w14:val="85000"/>
                <w14:lumOff w14:val="15000"/>
              </w14:srgbClr>
            </w14:solidFill>
          </w14:textFill>
        </w:rPr>
        <w:t>年</w:t>
      </w:r>
      <w:r>
        <w:rPr>
          <w:rFonts w:hint="eastAsia" w:cs="Times New Roman"/>
          <w:color w:val="000000"/>
          <w:sz w:val="21"/>
          <w:szCs w:val="21"/>
          <w:lang w:val="en-US" w:eastAsia="zh-CN"/>
          <w14:textFill>
            <w14:solidFill>
              <w14:srgbClr w14:val="000000">
                <w14:lumMod w14:val="85000"/>
                <w14:lumOff w14:val="15000"/>
              </w14:srgbClr>
            </w14:solidFill>
          </w14:textFill>
        </w:rPr>
        <w:t>1</w:t>
      </w:r>
      <w:r>
        <w:rPr>
          <w:rFonts w:hint="eastAsia" w:cs="Times New Roman"/>
          <w:color w:val="000000"/>
          <w:sz w:val="21"/>
          <w:szCs w:val="21"/>
          <w:lang w:eastAsia="zh-CN"/>
          <w14:textFill>
            <w14:solidFill>
              <w14:srgbClr w14:val="000000">
                <w14:lumMod w14:val="85000"/>
                <w14:lumOff w14:val="15000"/>
              </w14:srgbClr>
            </w14:solidFill>
          </w14:textFill>
        </w:rPr>
        <w:t>月</w:t>
      </w:r>
      <w:r>
        <w:rPr>
          <w:rFonts w:hint="eastAsia" w:cs="Times New Roman"/>
          <w:color w:val="000000"/>
          <w:sz w:val="21"/>
          <w:szCs w:val="21"/>
          <w:lang w:val="en-US" w:eastAsia="zh-CN"/>
          <w14:textFill>
            <w14:solidFill>
              <w14:srgbClr w14:val="000000">
                <w14:lumMod w14:val="85000"/>
                <w14:lumOff w14:val="15000"/>
              </w14:srgbClr>
            </w14:solidFill>
          </w14:textFill>
        </w:rPr>
        <w:t>29</w:t>
      </w:r>
      <w:r>
        <w:rPr>
          <w:rFonts w:hint="eastAsia" w:cs="Times New Roman"/>
          <w:color w:val="000000"/>
          <w:sz w:val="21"/>
          <w:szCs w:val="21"/>
          <w:lang w:eastAsia="zh-CN"/>
          <w14:textFill>
            <w14:solidFill>
              <w14:srgbClr w14:val="000000">
                <w14:lumMod w14:val="85000"/>
                <w14:lumOff w14:val="15000"/>
              </w14:srgbClr>
            </w14:solidFill>
          </w14:textFill>
        </w:rPr>
        <w:t>日</w:t>
      </w:r>
      <w:r>
        <w:rPr>
          <w:rFonts w:hint="eastAsia" w:cs="Times New Roman"/>
          <w:color w:val="000000"/>
          <w:sz w:val="21"/>
          <w:szCs w:val="21"/>
          <w:lang w:val="en-US" w:eastAsia="zh-CN"/>
          <w14:textFill>
            <w14:solidFill>
              <w14:srgbClr w14:val="000000">
                <w14:lumMod w14:val="85000"/>
                <w14:lumOff w14:val="15000"/>
              </w14:srgbClr>
            </w14:solidFill>
          </w14:textFill>
        </w:rPr>
        <w:t>9</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时-</w:t>
      </w:r>
      <w:r>
        <w:rPr>
          <w:rFonts w:hint="eastAsia" w:cs="Times New Roman"/>
          <w:color w:val="000000"/>
          <w:sz w:val="21"/>
          <w:szCs w:val="21"/>
          <w:lang w:eastAsia="zh-CN"/>
          <w14:textFill>
            <w14:solidFill>
              <w14:srgbClr w14:val="000000">
                <w14:lumMod w14:val="85000"/>
                <w14:lumOff w14:val="15000"/>
              </w14:srgbClr>
            </w14:solidFill>
          </w14:textFill>
        </w:rPr>
        <w:t>2026年</w:t>
      </w:r>
      <w:r>
        <w:rPr>
          <w:rFonts w:hint="eastAsia" w:cs="Times New Roman"/>
          <w:color w:val="000000"/>
          <w:sz w:val="21"/>
          <w:szCs w:val="21"/>
          <w:lang w:val="en-US" w:eastAsia="zh-CN"/>
          <w14:textFill>
            <w14:solidFill>
              <w14:srgbClr w14:val="000000">
                <w14:lumMod w14:val="85000"/>
                <w14:lumOff w14:val="15000"/>
              </w14:srgbClr>
            </w14:solidFill>
          </w14:textFill>
        </w:rPr>
        <w:t>3</w:t>
      </w:r>
      <w:r>
        <w:rPr>
          <w:rFonts w:hint="eastAsia" w:cs="Times New Roman"/>
          <w:color w:val="000000"/>
          <w:sz w:val="21"/>
          <w:szCs w:val="21"/>
          <w:lang w:eastAsia="zh-CN"/>
          <w14:textFill>
            <w14:solidFill>
              <w14:srgbClr w14:val="000000">
                <w14:lumMod w14:val="85000"/>
                <w14:lumOff w14:val="15000"/>
              </w14:srgbClr>
            </w14:solidFill>
          </w14:textFill>
        </w:rPr>
        <w:t>月</w:t>
      </w:r>
      <w:r>
        <w:rPr>
          <w:rFonts w:hint="eastAsia" w:cs="Times New Roman"/>
          <w:color w:val="000000"/>
          <w:sz w:val="21"/>
          <w:szCs w:val="21"/>
          <w:lang w:val="en-US" w:eastAsia="zh-CN"/>
          <w14:textFill>
            <w14:solidFill>
              <w14:srgbClr w14:val="000000">
                <w14:lumMod w14:val="85000"/>
                <w14:lumOff w14:val="15000"/>
              </w14:srgbClr>
            </w14:solidFill>
          </w14:textFill>
        </w:rPr>
        <w:t>3</w:t>
      </w:r>
      <w:r>
        <w:rPr>
          <w:rFonts w:hint="eastAsia" w:cs="Times New Roman"/>
          <w:color w:val="000000"/>
          <w:sz w:val="21"/>
          <w:szCs w:val="21"/>
          <w:lang w:eastAsia="zh-CN"/>
          <w14:textFill>
            <w14:solidFill>
              <w14:srgbClr w14:val="000000">
                <w14:lumMod w14:val="85000"/>
                <w14:lumOff w14:val="15000"/>
              </w14:srgbClr>
            </w14:solidFill>
          </w14:textFill>
        </w:rPr>
        <w:t>日</w:t>
      </w:r>
      <w:r>
        <w:rPr>
          <w:rFonts w:hint="eastAsia" w:cs="Times New Roman"/>
          <w:color w:val="000000"/>
          <w:sz w:val="21"/>
          <w:szCs w:val="21"/>
          <w:lang w:val="en-US" w:eastAsia="zh-CN"/>
          <w14:textFill>
            <w14:solidFill>
              <w14:srgbClr w14:val="000000">
                <w14:lumMod w14:val="85000"/>
                <w14:lumOff w14:val="15000"/>
              </w14:srgbClr>
            </w14:solidFill>
          </w14:textFill>
        </w:rPr>
        <w:t>17</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时。</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pPr>
      <w:r>
        <w:rPr>
          <w:rFonts w:hint="eastAsia" w:ascii="Times New Roman" w:hAnsi="Times New Roman" w:eastAsia="方正楷体_GBK" w:cs="方正楷体_GBK"/>
          <w:color w:val="000000"/>
          <w:sz w:val="21"/>
          <w:szCs w:val="21"/>
          <w14:textFill>
            <w14:solidFill>
              <w14:srgbClr w14:val="000000">
                <w14:lumMod w14:val="85000"/>
                <w14:lumOff w14:val="15000"/>
              </w14:srgbClr>
            </w14:solidFill>
          </w14:textFill>
        </w:rPr>
        <w:t>（二）资料获取：</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申请人应在报名期限内登录</w:t>
      </w: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重庆市公共资源交易中心</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（网址：https://www.cqggzy.com），进入重庆市国有建设用地使用权和矿业权网上交易系统（网址：</w:t>
      </w:r>
      <w:r>
        <w:rPr>
          <w:rFonts w:ascii="Times New Roman" w:hAnsi="Times New Roman" w:eastAsia="宋体" w:cs="Times New Roman"/>
          <w:sz w:val="21"/>
          <w:szCs w:val="22"/>
        </w:rPr>
        <w:fldChar w:fldCharType="begin"/>
      </w:r>
      <w:r>
        <w:rPr>
          <w:rFonts w:ascii="Times New Roman" w:hAnsi="Times New Roman" w:eastAsia="宋体" w:cs="Times New Roman"/>
          <w:sz w:val="21"/>
          <w:szCs w:val="22"/>
        </w:rPr>
        <w:instrText xml:space="preserve"> HYPERLINK "https://td.cqggzy.com/），查阅、下载出让资料。" </w:instrText>
      </w:r>
      <w:r>
        <w:rPr>
          <w:rFonts w:ascii="Times New Roman" w:hAnsi="Times New Roman" w:eastAsia="宋体" w:cs="Times New Roman"/>
          <w:sz w:val="21"/>
          <w:szCs w:val="22"/>
        </w:rPr>
        <w:fldChar w:fldCharType="separate"/>
      </w: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https://td.cqggzy.com/），查阅、下载出让资料。</w:t>
      </w: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fldChar w:fldCharType="end"/>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楷体_GBK" w:cs="方正楷体_GBK"/>
          <w:color w:val="000000"/>
          <w:sz w:val="21"/>
          <w:szCs w:val="21"/>
          <w14:textFill>
            <w14:solidFill>
              <w14:srgbClr w14:val="000000">
                <w14:lumMod w14:val="85000"/>
                <w14:lumOff w14:val="15000"/>
              </w14:srgbClr>
            </w14:solidFill>
          </w14:textFill>
        </w:rPr>
      </w:pPr>
      <w:r>
        <w:rPr>
          <w:rFonts w:ascii="Times New Roman" w:hAnsi="Times New Roman" w:eastAsia="方正楷体_GBK" w:cs="方正楷体_GBK"/>
          <w:color w:val="000000"/>
          <w:sz w:val="21"/>
          <w:szCs w:val="21"/>
          <w14:textFill>
            <w14:solidFill>
              <w14:srgbClr w14:val="000000">
                <w14:lumMod w14:val="85000"/>
                <w14:lumOff w14:val="15000"/>
              </w14:srgbClr>
            </w14:solidFill>
          </w14:textFill>
        </w:rPr>
        <w:t>（三）申请资料</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1.《竞买申请书》（原件1份）（附件</w:t>
      </w:r>
      <w:r>
        <w:rPr>
          <w:rFonts w:hint="eastAsia" w:ascii="Times New Roman" w:hAnsi="Times New Roman" w:eastAsia="方正仿宋_GBK" w:cs="Times New Roman"/>
          <w:color w:val="000000"/>
          <w:sz w:val="21"/>
          <w:szCs w:val="21"/>
          <w:lang w:val="en-US" w:eastAsia="zh-CN"/>
          <w14:textFill>
            <w14:solidFill>
              <w14:srgbClr w14:val="000000">
                <w14:lumMod w14:val="85000"/>
                <w14:lumOff w14:val="15000"/>
              </w14:srgbClr>
            </w14:solidFill>
          </w14:textFill>
        </w:rPr>
        <w:t>1</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2.工商营业执照副本（复印件1份）；</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3.</w:t>
      </w:r>
      <w:r>
        <w:rPr>
          <w:rFonts w:hint="eastAsia" w:cs="Times New Roman"/>
          <w:color w:val="000000"/>
          <w:sz w:val="21"/>
          <w:szCs w:val="21"/>
          <w:lang w:eastAsia="zh-CN"/>
          <w14:textFill>
            <w14:solidFill>
              <w14:srgbClr w14:val="000000">
                <w14:lumMod w14:val="85000"/>
                <w14:lumOff w14:val="15000"/>
              </w14:srgbClr>
            </w14:solidFill>
          </w14:textFill>
        </w:rPr>
        <w:t>法定代表人</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身份证明（复印件1份）；</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4.</w:t>
      </w:r>
      <w:r>
        <w:rPr>
          <w:rFonts w:hint="eastAsia" w:cs="Times New Roman"/>
          <w:color w:val="000000"/>
          <w:sz w:val="21"/>
          <w:szCs w:val="21"/>
          <w:lang w:eastAsia="zh-CN"/>
          <w14:textFill>
            <w14:solidFill>
              <w14:srgbClr w14:val="000000">
                <w14:lumMod w14:val="85000"/>
                <w14:lumOff w14:val="15000"/>
              </w14:srgbClr>
            </w14:solidFill>
          </w14:textFill>
        </w:rPr>
        <w:t>法定代表人</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不能亲自参加的应提供《授权委托书》（原件1份）（附件</w:t>
      </w:r>
      <w:r>
        <w:rPr>
          <w:rFonts w:hint="eastAsia" w:ascii="Times New Roman" w:hAnsi="Times New Roman" w:eastAsia="方正仿宋_GBK" w:cs="Times New Roman"/>
          <w:color w:val="000000"/>
          <w:sz w:val="21"/>
          <w:szCs w:val="21"/>
          <w:lang w:val="en-US" w:eastAsia="zh-CN"/>
          <w14:textFill>
            <w14:solidFill>
              <w14:srgbClr w14:val="000000">
                <w14:lumMod w14:val="85000"/>
                <w14:lumOff w14:val="15000"/>
              </w14:srgbClr>
            </w14:solidFill>
          </w14:textFill>
        </w:rPr>
        <w:t>2</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5.受托人身份证明（复印件1份）；</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i/>
          <w:color w:val="000000"/>
          <w:sz w:val="21"/>
          <w:szCs w:val="21"/>
          <w:u w:val="single"/>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6.竞买申请人签署意见的《出让文件》（原件1份）。</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楷体_GBK" w:cs="方正楷体_GBK"/>
          <w:color w:val="000000"/>
          <w:sz w:val="21"/>
          <w:szCs w:val="21"/>
          <w14:textFill>
            <w14:solidFill>
              <w14:srgbClr w14:val="000000">
                <w14:lumMod w14:val="85000"/>
                <w14:lumOff w14:val="15000"/>
              </w14:srgbClr>
            </w14:solidFill>
          </w14:textFill>
        </w:rPr>
      </w:pPr>
      <w:r>
        <w:rPr>
          <w:rFonts w:ascii="Times New Roman" w:hAnsi="Times New Roman" w:eastAsia="方正楷体_GBK" w:cs="方正楷体_GBK"/>
          <w:color w:val="000000"/>
          <w:sz w:val="21"/>
          <w:szCs w:val="21"/>
          <w14:textFill>
            <w14:solidFill>
              <w14:srgbClr w14:val="000000">
                <w14:lumMod w14:val="85000"/>
                <w14:lumOff w14:val="15000"/>
              </w14:srgbClr>
            </w14:solidFill>
          </w14:textFill>
        </w:rPr>
        <w:t>（四）网上报名</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1.在提交探矿权竞买申请之前，竞买申请人应当仔细阅读《重庆市矿业权网上出让交易规程》《重庆市国有建设用地使用权和矿业权网上交易应急处置暂行规定》、网上交易公告、出让文件和其他相关文件。如对网上交易相关文件及探矿权信息有疑问的，可以向重庆市公共资源交易中心咨询。此次交易不组织对网上出让探矿权的现场踏勘，竞买申请人可自行前往现场踏勘。</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2.竞买申请人应当取得有效数字证书，方能参与网上交易竞买活动。详情请登录网上交易系统网站查看数字证书办理指南或咨询</w:t>
      </w: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CA 证书办理机构</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3.申请人可于报名期限内登录重庆市国有建设用地使用权和矿业权网上交易系统，按规定提交竞买申请，在报名期限内足额交纳竞买保证金，并提交报名资料电子档。竞买申请一经提交，即视为对交易规程、应急处置办法、出让公告、出让文件、其他相关文件、探矿权现状等无异议，并对可能存在的风险完全接受。</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楷体_GBK" w:cs="方正楷体_GBK"/>
          <w:color w:val="000000"/>
          <w:sz w:val="21"/>
          <w:szCs w:val="21"/>
          <w14:textFill>
            <w14:solidFill>
              <w14:srgbClr w14:val="000000">
                <w14:lumMod w14:val="85000"/>
                <w14:lumOff w14:val="15000"/>
              </w14:srgbClr>
            </w14:solidFill>
          </w14:textFill>
        </w:rPr>
      </w:pPr>
      <w:r>
        <w:rPr>
          <w:rFonts w:ascii="Times New Roman" w:hAnsi="Times New Roman" w:eastAsia="方正楷体_GBK" w:cs="方正楷体_GBK"/>
          <w:color w:val="000000"/>
          <w:sz w:val="21"/>
          <w:szCs w:val="21"/>
          <w14:textFill>
            <w14:solidFill>
              <w14:srgbClr w14:val="000000">
                <w14:lumMod w14:val="85000"/>
                <w14:lumOff w14:val="15000"/>
              </w14:srgbClr>
            </w14:solidFill>
          </w14:textFill>
        </w:rPr>
        <w:t>（五）保证金的交纳及相关规定</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1.竞买保证金由申请人自行支付，不得代交。</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2.申请人在重庆市国有建设用地使用权和矿业权网上交易系统提交竞买申请后，系统自动随机生成唯一的保证金账号。申请人应在报名期限内，将竞买保证金交入随机生成的保证金账号。联合竞买的应在交纳保证金前约定由一家单位或各自按比例向保证金账号支付，确保足额交纳保证金。</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 xml:space="preserve">申请人每次提交竞买申请及交纳竞买保证金只对应一宗探矿权，如申请人同时竞买多宗探矿权的，应分别提交申请并按时足额交纳竞买保证金。    </w:t>
      </w:r>
    </w:p>
    <w:p>
      <w:pPr>
        <w:keepNext w:val="0"/>
        <w:keepLines w:val="0"/>
        <w:pageBreakBefore w:val="0"/>
        <w:widowControl w:val="0"/>
        <w:numPr>
          <w:ilvl w:val="0"/>
          <w:numId w:val="0"/>
        </w:numPr>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highlight w:val="none"/>
          <w14:textFill>
            <w14:solidFill>
              <w14:srgbClr w14:val="000000">
                <w14:lumMod w14:val="85000"/>
                <w14:lumOff w14:val="15000"/>
              </w14:srgbClr>
            </w14:solidFill>
          </w14:textFill>
        </w:rPr>
      </w:pPr>
      <w:r>
        <w:rPr>
          <w:rFonts w:ascii="Times New Roman" w:hAnsi="Times New Roman" w:eastAsia="方正仿宋_GBK" w:cs="Times New Roman"/>
          <w:color w:val="000000"/>
          <w:kern w:val="2"/>
          <w:sz w:val="21"/>
          <w:szCs w:val="21"/>
          <w:lang w:val="en-US" w:eastAsia="zh-CN" w:bidi="ar-SA"/>
          <w14:textFill>
            <w14:solidFill>
              <w14:srgbClr w14:val="000000">
                <w14:lumMod w14:val="85000"/>
                <w14:lumOff w14:val="15000"/>
              </w14:srgbClr>
            </w14:solidFill>
          </w14:textFill>
        </w:rPr>
        <w:t>3.</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申请人应于报名期限内交纳竞买保证金</w:t>
      </w:r>
      <w:r>
        <w:rPr>
          <w:rFonts w:ascii="Times New Roman" w:hAnsi="Times New Roman" w:eastAsia="方正仿宋_GBK" w:cs="Times New Roman"/>
          <w:color w:val="000000"/>
          <w:sz w:val="21"/>
          <w:szCs w:val="21"/>
          <w:highlight w:val="none"/>
          <w14:textFill>
            <w14:solidFill>
              <w14:srgbClr w14:val="000000">
                <w14:lumMod w14:val="85000"/>
                <w14:lumOff w14:val="15000"/>
              </w14:srgbClr>
            </w14:solidFill>
          </w14:textFill>
        </w:rPr>
        <w:t>人民币</w:t>
      </w:r>
      <w:r>
        <w:rPr>
          <w:rFonts w:hint="eastAsia" w:ascii="Times New Roman" w:hAnsi="Times New Roman" w:cs="Times New Roman"/>
          <w:color w:val="000000"/>
          <w:sz w:val="22"/>
          <w:szCs w:val="22"/>
          <w:highlight w:val="none"/>
          <w:u w:val="none"/>
          <w:lang w:val="en-US" w:eastAsia="zh-CN"/>
          <w14:textFill>
            <w14:solidFill>
              <w14:srgbClr w14:val="000000">
                <w14:lumMod w14:val="85000"/>
                <w14:lumOff w14:val="15000"/>
              </w14:srgbClr>
            </w14:solidFill>
          </w14:textFill>
        </w:rPr>
        <w:t>300</w:t>
      </w:r>
      <w:r>
        <w:rPr>
          <w:rFonts w:hint="eastAsia" w:ascii="Times New Roman" w:hAnsi="Times New Roman" w:eastAsia="方正仿宋_GBK" w:cs="Times New Roman"/>
          <w:color w:val="000000"/>
          <w:sz w:val="22"/>
          <w:szCs w:val="22"/>
          <w:highlight w:val="none"/>
          <w:u w:val="none"/>
          <w:lang w:val="en-US" w:eastAsia="zh-CN"/>
          <w14:textFill>
            <w14:solidFill>
              <w14:srgbClr w14:val="000000">
                <w14:lumMod w14:val="85000"/>
                <w14:lumOff w14:val="15000"/>
              </w14:srgbClr>
            </w14:solidFill>
          </w14:textFill>
        </w:rPr>
        <w:t>万元</w:t>
      </w:r>
      <w:r>
        <w:rPr>
          <w:rFonts w:ascii="Times New Roman" w:hAnsi="Times New Roman" w:eastAsia="方正仿宋_GBK" w:cs="Times New Roman"/>
          <w:color w:val="000000"/>
          <w:sz w:val="21"/>
          <w:szCs w:val="21"/>
          <w:highlight w:val="none"/>
          <w14:textFill>
            <w14:solidFill>
              <w14:srgbClr w14:val="000000">
                <w14:lumMod w14:val="85000"/>
                <w14:lumOff w14:val="15000"/>
              </w14:srgbClr>
            </w14:solidFill>
          </w14:textFill>
        </w:rPr>
        <w:t>（大写</w:t>
      </w:r>
      <w:r>
        <w:rPr>
          <w:rFonts w:hint="eastAsia" w:ascii="Times New Roman" w:hAnsi="Times New Roman" w:cs="Times New Roman"/>
          <w:color w:val="000000"/>
          <w:sz w:val="21"/>
          <w:szCs w:val="21"/>
          <w:highlight w:val="none"/>
          <w:lang w:val="en-US" w:eastAsia="zh-CN"/>
          <w14:textFill>
            <w14:solidFill>
              <w14:srgbClr w14:val="000000">
                <w14:lumMod w14:val="85000"/>
                <w14:lumOff w14:val="15000"/>
              </w14:srgbClr>
            </w14:solidFill>
          </w14:textFill>
        </w:rPr>
        <w:t>叁佰万</w:t>
      </w:r>
      <w:r>
        <w:rPr>
          <w:rFonts w:hint="eastAsia" w:ascii="Times New Roman" w:hAnsi="Times New Roman" w:eastAsia="方正仿宋_GBK" w:cs="Times New Roman"/>
          <w:color w:val="000000"/>
          <w:sz w:val="21"/>
          <w:szCs w:val="21"/>
          <w:highlight w:val="none"/>
          <w:lang w:val="en-US" w:eastAsia="zh-CN"/>
          <w14:textFill>
            <w14:solidFill>
              <w14:srgbClr w14:val="000000">
                <w14:lumMod w14:val="85000"/>
                <w14:lumOff w14:val="15000"/>
              </w14:srgbClr>
            </w14:solidFill>
          </w14:textFill>
        </w:rPr>
        <w:t>元整</w:t>
      </w:r>
      <w:r>
        <w:rPr>
          <w:rFonts w:ascii="Times New Roman" w:hAnsi="Times New Roman" w:eastAsia="方正仿宋_GBK" w:cs="Times New Roman"/>
          <w:color w:val="000000"/>
          <w:sz w:val="21"/>
          <w:szCs w:val="21"/>
          <w:highlight w:val="none"/>
          <w14:textFill>
            <w14:solidFill>
              <w14:srgbClr w14:val="000000">
                <w14:lumMod w14:val="85000"/>
                <w14:lumOff w14:val="15000"/>
              </w14:srgbClr>
            </w14:solidFill>
          </w14:textFill>
        </w:rPr>
        <w:t>），竞买保证金交纳时间以银行确认的到账时间为准。竞买保证金到账截止时间为：</w:t>
      </w:r>
      <w:r>
        <w:rPr>
          <w:rFonts w:hint="eastAsia" w:cs="Times New Roman"/>
          <w:iCs/>
          <w:color w:val="000000"/>
          <w:sz w:val="21"/>
          <w:szCs w:val="21"/>
          <w:highlight w:val="none"/>
          <w:u w:val="none"/>
          <w:lang w:eastAsia="zh-CN"/>
          <w14:textFill>
            <w14:solidFill>
              <w14:srgbClr w14:val="000000">
                <w14:lumMod w14:val="85000"/>
                <w14:lumOff w14:val="15000"/>
              </w14:srgbClr>
            </w14:solidFill>
          </w14:textFill>
        </w:rPr>
        <w:t>2026年</w:t>
      </w:r>
      <w:r>
        <w:rPr>
          <w:rFonts w:hint="eastAsia" w:cs="Times New Roman"/>
          <w:iCs/>
          <w:color w:val="000000"/>
          <w:sz w:val="21"/>
          <w:szCs w:val="21"/>
          <w:highlight w:val="none"/>
          <w:u w:val="none"/>
          <w:lang w:val="en-US" w:eastAsia="zh-CN"/>
          <w14:textFill>
            <w14:solidFill>
              <w14:srgbClr w14:val="000000">
                <w14:lumMod w14:val="85000"/>
                <w14:lumOff w14:val="15000"/>
              </w14:srgbClr>
            </w14:solidFill>
          </w14:textFill>
        </w:rPr>
        <w:t>3</w:t>
      </w:r>
      <w:r>
        <w:rPr>
          <w:rFonts w:hint="eastAsia" w:cs="Times New Roman"/>
          <w:iCs/>
          <w:color w:val="000000"/>
          <w:sz w:val="21"/>
          <w:szCs w:val="21"/>
          <w:highlight w:val="none"/>
          <w:u w:val="none"/>
          <w:lang w:eastAsia="zh-CN"/>
          <w14:textFill>
            <w14:solidFill>
              <w14:srgbClr w14:val="000000">
                <w14:lumMod w14:val="85000"/>
                <w14:lumOff w14:val="15000"/>
              </w14:srgbClr>
            </w14:solidFill>
          </w14:textFill>
        </w:rPr>
        <w:t>月</w:t>
      </w:r>
      <w:r>
        <w:rPr>
          <w:rFonts w:hint="eastAsia" w:cs="Times New Roman"/>
          <w:iCs/>
          <w:color w:val="000000"/>
          <w:sz w:val="21"/>
          <w:szCs w:val="21"/>
          <w:highlight w:val="none"/>
          <w:u w:val="none"/>
          <w:lang w:val="en-US" w:eastAsia="zh-CN"/>
          <w14:textFill>
            <w14:solidFill>
              <w14:srgbClr w14:val="000000">
                <w14:lumMod w14:val="85000"/>
                <w14:lumOff w14:val="15000"/>
              </w14:srgbClr>
            </w14:solidFill>
          </w14:textFill>
        </w:rPr>
        <w:t>3</w:t>
      </w:r>
      <w:r>
        <w:rPr>
          <w:rFonts w:hint="eastAsia" w:cs="Times New Roman"/>
          <w:iCs/>
          <w:color w:val="000000"/>
          <w:sz w:val="21"/>
          <w:szCs w:val="21"/>
          <w:highlight w:val="none"/>
          <w:u w:val="none"/>
          <w:lang w:eastAsia="zh-CN"/>
          <w14:textFill>
            <w14:solidFill>
              <w14:srgbClr w14:val="000000">
                <w14:lumMod w14:val="85000"/>
                <w14:lumOff w14:val="15000"/>
              </w14:srgbClr>
            </w14:solidFill>
          </w14:textFill>
        </w:rPr>
        <w:t>日</w:t>
      </w:r>
      <w:r>
        <w:rPr>
          <w:rFonts w:hint="eastAsia" w:cs="Times New Roman"/>
          <w:iCs/>
          <w:color w:val="000000"/>
          <w:sz w:val="21"/>
          <w:szCs w:val="21"/>
          <w:highlight w:val="none"/>
          <w:u w:val="none"/>
          <w:lang w:val="en-US" w:eastAsia="zh-CN"/>
          <w14:textFill>
            <w14:solidFill>
              <w14:srgbClr w14:val="000000">
                <w14:lumMod w14:val="85000"/>
                <w14:lumOff w14:val="15000"/>
              </w14:srgbClr>
            </w14:solidFill>
          </w14:textFill>
        </w:rPr>
        <w:t>17</w:t>
      </w:r>
      <w:r>
        <w:rPr>
          <w:rFonts w:ascii="Times New Roman" w:hAnsi="Times New Roman" w:eastAsia="方正仿宋_GBK" w:cs="Times New Roman"/>
          <w:iCs/>
          <w:color w:val="000000"/>
          <w:sz w:val="21"/>
          <w:szCs w:val="21"/>
          <w:highlight w:val="none"/>
          <w:u w:val="none"/>
          <w14:textFill>
            <w14:solidFill>
              <w14:srgbClr w14:val="000000">
                <w14:lumMod w14:val="85000"/>
                <w14:lumOff w14:val="15000"/>
              </w14:srgbClr>
            </w14:solidFill>
          </w14:textFill>
        </w:rPr>
        <w:t>:00</w:t>
      </w:r>
      <w:r>
        <w:rPr>
          <w:rFonts w:ascii="Times New Roman" w:hAnsi="Times New Roman" w:eastAsia="方正仿宋_GBK" w:cs="Times New Roman"/>
          <w:color w:val="000000"/>
          <w:sz w:val="21"/>
          <w:szCs w:val="21"/>
          <w:highlight w:val="none"/>
          <w14:textFill>
            <w14:solidFill>
              <w14:srgbClr w14:val="000000">
                <w14:lumMod w14:val="85000"/>
                <w14:lumOff w14:val="15000"/>
              </w14:srgbClr>
            </w14:solidFill>
          </w14:textFill>
        </w:rPr>
        <w:t>。</w:t>
      </w:r>
    </w:p>
    <w:p>
      <w:pPr>
        <w:keepNext w:val="0"/>
        <w:keepLines w:val="0"/>
        <w:pageBreakBefore w:val="0"/>
        <w:widowControl w:val="0"/>
        <w:numPr>
          <w:ilvl w:val="0"/>
          <w:numId w:val="0"/>
        </w:numPr>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为避免因竞买保证金到账时间延误，影响申请人顺利获取交易竞买资格，建议申请人在报名期限截止时间的1日前交纳竞买保证金。</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32"/>
          <w:szCs w:val="32"/>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当竞价超过1亿元时，追加保证金2000万元，追加时限1个工作日；当竞价超过5亿元时，追加保证金5000万元，追加时限2个工作日，至此后续不再追加。</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4.保证金账户只接受银行转账或电汇方式，不接受现金或现金汇款。</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5.申请人在规定时间内足额交纳了竞买保证金至指定账户的（以保证金到达指定账户时间为准），重庆市国有建设用地使用权和矿业权网上交易系统将自动颁发《保证金到账确认书》。</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如成功竞得，已缴纳的保证金可抵作矿业权出让收益，在出让合同签订后由竞得人向矿产资源所在地的税务部门申报，竞买保证金账户管理单位在规定期限内代竞得人向税务部门缴款；</w:t>
      </w:r>
      <w:r>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t>如未竞得，在成交日之后1个工作日内退还保证金及银行同期活期存款利息</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hint="eastAsia" w:ascii="Times New Roman" w:hAnsi="Times New Roman" w:eastAsia="方正楷体_GBK" w:cs="方正楷体_GBK"/>
          <w:color w:val="000000"/>
          <w:sz w:val="21"/>
          <w:szCs w:val="21"/>
          <w14:textFill>
            <w14:solidFill>
              <w14:srgbClr w14:val="000000">
                <w14:lumMod w14:val="85000"/>
                <w14:lumOff w14:val="15000"/>
              </w14:srgbClr>
            </w14:solidFill>
          </w14:textFill>
        </w:rPr>
        <w:t>（六）网上报名资格审核相关程序：</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申请人在重庆市国有建设用地使用权和矿业权网上交易系统按规定递交竞买申请，并按时足额交纳竞买保证金后，申请人在重庆市国有建设用地使用权和矿业权网上交易系统提交报名资料电子档。报名资料审查通过的，获得竞买资格，可参与竞价；报名资料审查未通过的，申请人可在报名期限内补充报名资料或消除违约行为，重新提交申请。如最终仍不能获得竞买资格，则不能参与竞价，可办理保证金退还手续。</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pPr>
      <w:r>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t>五、确定竞得人的标准和方法</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方正仿宋_GBK"/>
          <w:color w:val="000000"/>
          <w:kern w:val="0"/>
          <w:sz w:val="21"/>
          <w:szCs w:val="21"/>
          <w14:textFill>
            <w14:solidFill>
              <w14:srgbClr w14:val="000000">
                <w14:lumMod w14:val="85000"/>
                <w14:lumOff w14:val="15000"/>
              </w14:srgbClr>
            </w14:solidFill>
          </w14:textFill>
        </w:rPr>
      </w:pPr>
      <w:r>
        <w:rPr>
          <w:rFonts w:hint="eastAsia" w:ascii="Times New Roman" w:hAnsi="Times New Roman" w:eastAsia="方正楷体_GBK" w:cs="方正楷体_GBK"/>
          <w:color w:val="000000"/>
          <w:sz w:val="21"/>
          <w:szCs w:val="21"/>
          <w14:textFill>
            <w14:solidFill>
              <w14:srgbClr w14:val="000000">
                <w14:lumMod w14:val="85000"/>
                <w14:lumOff w14:val="15000"/>
              </w14:srgbClr>
            </w14:solidFill>
          </w14:textFill>
        </w:rPr>
        <w:t>（一）网上</w:t>
      </w:r>
      <w:r>
        <w:rPr>
          <w:rFonts w:hint="eastAsia" w:ascii="Times New Roman" w:hAnsi="Times New Roman" w:eastAsia="方正楷体_GBK" w:cs="方正楷体_GBK"/>
          <w:color w:val="000000"/>
          <w:kern w:val="0"/>
          <w:sz w:val="21"/>
          <w:szCs w:val="21"/>
          <w:lang w:eastAsia="zh-CN"/>
          <w14:textFill>
            <w14:solidFill>
              <w14:srgbClr w14:val="000000">
                <w14:lumMod w14:val="85000"/>
                <w14:lumOff w14:val="15000"/>
              </w14:srgbClr>
            </w14:solidFill>
          </w14:textFill>
        </w:rPr>
        <w:t>挂牌</w:t>
      </w:r>
      <w:r>
        <w:rPr>
          <w:rFonts w:hint="eastAsia" w:ascii="Times New Roman" w:hAnsi="Times New Roman" w:eastAsia="方正楷体_GBK" w:cs="方正楷体_GBK"/>
          <w:color w:val="000000"/>
          <w:kern w:val="0"/>
          <w:sz w:val="21"/>
          <w:szCs w:val="21"/>
          <w14:textFill>
            <w14:solidFill>
              <w14:srgbClr w14:val="000000">
                <w14:lumMod w14:val="85000"/>
                <w14:lumOff w14:val="15000"/>
              </w14:srgbClr>
            </w14:solidFill>
          </w14:textFill>
        </w:rPr>
        <w:t>时间：</w:t>
      </w:r>
      <w:r>
        <w:rPr>
          <w:rFonts w:hint="eastAsia" w:cs="Times New Roman"/>
          <w:sz w:val="21"/>
          <w:szCs w:val="21"/>
          <w:lang w:eastAsia="zh-CN"/>
        </w:rPr>
        <w:t>2026年</w:t>
      </w:r>
      <w:r>
        <w:rPr>
          <w:rFonts w:hint="eastAsia" w:cs="Times New Roman"/>
          <w:sz w:val="21"/>
          <w:szCs w:val="21"/>
          <w:lang w:val="en-US" w:eastAsia="zh-CN"/>
        </w:rPr>
        <w:t>3</w:t>
      </w:r>
      <w:r>
        <w:rPr>
          <w:rFonts w:hint="eastAsia" w:cs="Times New Roman"/>
          <w:sz w:val="21"/>
          <w:szCs w:val="21"/>
          <w:lang w:eastAsia="zh-CN"/>
        </w:rPr>
        <w:t>月</w:t>
      </w:r>
      <w:r>
        <w:rPr>
          <w:rFonts w:hint="eastAsia" w:cs="Times New Roman"/>
          <w:sz w:val="21"/>
          <w:szCs w:val="21"/>
          <w:lang w:val="en-US" w:eastAsia="zh-CN"/>
        </w:rPr>
        <w:t>4</w:t>
      </w:r>
      <w:r>
        <w:rPr>
          <w:rFonts w:hint="eastAsia" w:cs="Times New Roman"/>
          <w:sz w:val="21"/>
          <w:szCs w:val="21"/>
          <w:lang w:eastAsia="zh-CN"/>
        </w:rPr>
        <w:t>日</w:t>
      </w:r>
      <w:r>
        <w:rPr>
          <w:rFonts w:hint="eastAsia" w:cs="Times New Roman"/>
          <w:sz w:val="21"/>
          <w:szCs w:val="21"/>
          <w:u w:val="none"/>
          <w:lang w:val="en-US" w:eastAsia="zh-CN"/>
        </w:rPr>
        <w:t>9</w:t>
      </w:r>
      <w:r>
        <w:rPr>
          <w:rFonts w:hint="default" w:ascii="Times New Roman" w:hAnsi="Times New Roman" w:eastAsia="方正仿宋_GBK" w:cs="Times New Roman"/>
          <w:sz w:val="21"/>
          <w:szCs w:val="21"/>
          <w:u w:val="none"/>
        </w:rPr>
        <w:t>时-</w:t>
      </w:r>
      <w:r>
        <w:rPr>
          <w:rFonts w:hint="eastAsia" w:cs="Times New Roman"/>
          <w:sz w:val="21"/>
          <w:szCs w:val="21"/>
          <w:u w:val="none"/>
          <w:lang w:eastAsia="zh-CN"/>
        </w:rPr>
        <w:t>2026年</w:t>
      </w:r>
      <w:r>
        <w:rPr>
          <w:rFonts w:hint="eastAsia" w:cs="Times New Roman"/>
          <w:sz w:val="21"/>
          <w:szCs w:val="21"/>
          <w:u w:val="none"/>
          <w:lang w:val="en-US" w:eastAsia="zh-CN"/>
        </w:rPr>
        <w:t>3</w:t>
      </w:r>
      <w:r>
        <w:rPr>
          <w:rFonts w:hint="eastAsia" w:cs="Times New Roman"/>
          <w:sz w:val="21"/>
          <w:szCs w:val="21"/>
          <w:u w:val="none"/>
          <w:lang w:eastAsia="zh-CN"/>
        </w:rPr>
        <w:t>月</w:t>
      </w:r>
      <w:r>
        <w:rPr>
          <w:rFonts w:hint="eastAsia" w:cs="Times New Roman"/>
          <w:sz w:val="21"/>
          <w:szCs w:val="21"/>
          <w:u w:val="none"/>
          <w:lang w:val="en-US" w:eastAsia="zh-CN"/>
        </w:rPr>
        <w:t>17</w:t>
      </w:r>
      <w:r>
        <w:rPr>
          <w:rFonts w:hint="eastAsia" w:cs="Times New Roman"/>
          <w:sz w:val="21"/>
          <w:szCs w:val="21"/>
          <w:u w:val="none"/>
          <w:lang w:eastAsia="zh-CN"/>
        </w:rPr>
        <w:t>日</w:t>
      </w:r>
      <w:r>
        <w:rPr>
          <w:rFonts w:hint="eastAsia" w:cs="Times New Roman"/>
          <w:sz w:val="21"/>
          <w:szCs w:val="21"/>
          <w:u w:val="none"/>
          <w:lang w:val="en-US" w:eastAsia="zh-CN"/>
        </w:rPr>
        <w:t>17</w:t>
      </w:r>
      <w:r>
        <w:rPr>
          <w:rFonts w:hint="eastAsia" w:ascii="Times New Roman" w:hAnsi="Times New Roman" w:eastAsia="方正仿宋_GBK" w:cs="方正仿宋_GBK"/>
          <w:color w:val="000000"/>
          <w:kern w:val="0"/>
          <w:sz w:val="21"/>
          <w:szCs w:val="21"/>
          <w:highlight w:val="none"/>
          <w:u w:val="none"/>
          <w14:textFill>
            <w14:solidFill>
              <w14:srgbClr w14:val="000000">
                <w14:lumMod w14:val="85000"/>
                <w14:lumOff w14:val="15000"/>
              </w14:srgbClr>
            </w14:solidFill>
          </w14:textFill>
        </w:rPr>
        <w:t>时</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楷体_GBK" w:cs="方正楷体_GBK"/>
          <w:color w:val="000000"/>
          <w:sz w:val="21"/>
          <w:szCs w:val="21"/>
          <w14:textFill>
            <w14:solidFill>
              <w14:srgbClr w14:val="000000">
                <w14:lumMod w14:val="85000"/>
                <w14:lumOff w14:val="15000"/>
              </w14:srgbClr>
            </w14:solidFill>
          </w14:textFill>
        </w:rPr>
      </w:pPr>
      <w:r>
        <w:rPr>
          <w:rFonts w:hint="eastAsia" w:ascii="Times New Roman" w:hAnsi="Times New Roman" w:eastAsia="方正楷体_GBK" w:cs="方正楷体_GBK"/>
          <w:color w:val="000000"/>
          <w:sz w:val="21"/>
          <w:szCs w:val="21"/>
          <w14:textFill>
            <w14:solidFill>
              <w14:srgbClr w14:val="000000">
                <w14:lumMod w14:val="85000"/>
                <w14:lumOff w14:val="15000"/>
              </w14:srgbClr>
            </w14:solidFill>
          </w14:textFill>
        </w:rPr>
        <w:t>（二）网上</w:t>
      </w:r>
      <w:r>
        <w:rPr>
          <w:rFonts w:hint="eastAsia" w:ascii="Times New Roman" w:hAnsi="Times New Roman" w:eastAsia="方正楷体_GBK" w:cs="方正楷体_GBK"/>
          <w:color w:val="000000"/>
          <w:sz w:val="21"/>
          <w:szCs w:val="21"/>
          <w:lang w:eastAsia="zh-CN"/>
          <w14:textFill>
            <w14:solidFill>
              <w14:srgbClr w14:val="000000">
                <w14:lumMod w14:val="85000"/>
                <w14:lumOff w14:val="15000"/>
              </w14:srgbClr>
            </w14:solidFill>
          </w14:textFill>
        </w:rPr>
        <w:t>挂牌</w:t>
      </w:r>
      <w:r>
        <w:rPr>
          <w:rFonts w:hint="eastAsia" w:ascii="Times New Roman" w:hAnsi="Times New Roman" w:eastAsia="方正楷体_GBK" w:cs="方正楷体_GBK"/>
          <w:color w:val="000000"/>
          <w:sz w:val="21"/>
          <w:szCs w:val="21"/>
          <w14:textFill>
            <w14:solidFill>
              <w14:srgbClr w14:val="000000">
                <w14:lumMod w14:val="85000"/>
                <w14:lumOff w14:val="15000"/>
              </w14:srgbClr>
            </w14:solidFill>
          </w14:textFill>
        </w:rPr>
        <w:t>交易：</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1.本次网上</w:t>
      </w:r>
      <w:r>
        <w:rPr>
          <w:rFonts w:hint="eastAsia" w:ascii="Times New Roman" w:hAnsi="Times New Roman" w:cs="Times New Roman"/>
          <w:color w:val="000000"/>
          <w:sz w:val="21"/>
          <w:szCs w:val="21"/>
          <w:lang w:eastAsia="zh-CN"/>
          <w14:textFill>
            <w14:solidFill>
              <w14:srgbClr w14:val="000000">
                <w14:lumMod w14:val="85000"/>
                <w14:lumOff w14:val="15000"/>
              </w14:srgbClr>
            </w14:solidFill>
          </w14:textFill>
        </w:rPr>
        <w:t>挂牌</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出让未设置底价，采用网上增价报</w:t>
      </w: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价的方式，</w:t>
      </w:r>
      <w:r>
        <w:rPr>
          <w:rFonts w:hint="eastAsia"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挂牌起始价</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为出让收益起始价，</w:t>
      </w: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增价幅度为</w:t>
      </w:r>
      <w:r>
        <w:rPr>
          <w:rFonts w:hint="eastAsia" w:ascii="Times New Roman" w:hAnsi="Times New Roman" w:cs="Times New Roman"/>
          <w:color w:val="000000"/>
          <w:kern w:val="0"/>
          <w:sz w:val="21"/>
          <w:szCs w:val="21"/>
          <w:lang w:val="en-US" w:eastAsia="zh-CN"/>
          <w14:textFill>
            <w14:solidFill>
              <w14:srgbClr w14:val="000000">
                <w14:lumMod w14:val="85000"/>
                <w14:lumOff w14:val="15000"/>
              </w14:srgbClr>
            </w14:solidFill>
          </w14:textFill>
        </w:rPr>
        <w:t>10万元或10万元</w:t>
      </w: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的整数倍，按照价高者得原则确定竞得人。</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2.</w:t>
      </w:r>
      <w:r>
        <w:rPr>
          <w:rFonts w:hint="eastAsia" w:ascii="Times New Roman" w:hAnsi="Times New Roman" w:eastAsia="方正仿宋_GBK" w:cs="Times New Roman"/>
          <w:color w:val="000000"/>
          <w:kern w:val="0"/>
          <w:sz w:val="21"/>
          <w:szCs w:val="21"/>
          <w:lang w:val="en-US" w:eastAsia="zh-CN"/>
          <w14:textFill>
            <w14:solidFill>
              <w14:srgbClr w14:val="000000">
                <w14:lumMod w14:val="85000"/>
                <w14:lumOff w14:val="15000"/>
              </w14:srgbClr>
            </w14:solidFill>
          </w14:textFill>
        </w:rPr>
        <w:t>获得竞买资格的竞买人通过网上交易系统进行报价，初次报价不得低于起始价，初次报价后的</w:t>
      </w: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每次报价应当比当前报价增加至少1个增价幅度。竞买人应当谨慎报价，报价一经提交，不</w:t>
      </w:r>
      <w:bookmarkStart w:id="0" w:name="_GoBack"/>
      <w:bookmarkEnd w:id="0"/>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得修改或撤回。</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3.符合相关条件的报价，交易系统予以接受，并实时公布。</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4.网上挂牌报价时间截止时无人提交有效报价的，网上挂牌不成交，系统自动终止该宗矿业权网上挂牌活动。</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5.网上挂牌报价时间截止时只有1个竞买人报名</w:t>
      </w:r>
      <w:r>
        <w:rPr>
          <w:rFonts w:hint="default" w:ascii="Times New Roman" w:hAnsi="Times New Roman" w:eastAsia="方正仿宋_GBK" w:cs="Times New Roman"/>
          <w:i w:val="0"/>
          <w:iCs w:val="0"/>
          <w:color w:val="000000"/>
          <w:kern w:val="0"/>
          <w:sz w:val="21"/>
          <w:szCs w:val="21"/>
          <w:lang w:val="en-US" w:eastAsia="zh-CN"/>
          <w14:textFill>
            <w14:solidFill>
              <w14:srgbClr w14:val="000000">
                <w14:lumMod w14:val="85000"/>
                <w14:lumOff w14:val="15000"/>
              </w14:srgbClr>
            </w14:solidFill>
          </w14:textFill>
        </w:rPr>
        <w:t>并报价的</w:t>
      </w: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，则该竞买人为竞得入选人。</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6.网上挂牌报价时间截止时，有2个及以上竞买人报名，且有竞买人提交有效报价的。系统进入</w:t>
      </w:r>
      <w:r>
        <w:rPr>
          <w:rFonts w:hint="eastAsia"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10</w:t>
      </w: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分钟询问期，若无竞买人继续竞价，则挂牌活动结束，</w:t>
      </w:r>
      <w:r>
        <w:rPr>
          <w:rFonts w:ascii="Times New Roman" w:hAnsi="Times New Roman" w:eastAsia="方正仿宋_GBK" w:cs="Times New Roman"/>
          <w:i w:val="0"/>
          <w:iCs w:val="0"/>
          <w:color w:val="000000"/>
          <w:kern w:val="0"/>
          <w:sz w:val="21"/>
          <w:szCs w:val="21"/>
          <w14:textFill>
            <w14:solidFill>
              <w14:srgbClr w14:val="000000">
                <w14:lumMod w14:val="85000"/>
                <w14:lumOff w14:val="15000"/>
              </w14:srgbClr>
            </w14:solidFill>
          </w14:textFill>
        </w:rPr>
        <w:t>报价最高者</w:t>
      </w: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为竞得入选人。若还有继续竞价的，则转入限时竞价阶段。在询问期内同意继续竞价的所有有效竞买人均可在挂牌竞价阶段内参加限时竞价。</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7.限时竞价阶段以4分钟倒计时为竞价时限，如在4分钟倒计时内有新的报价，网上交易系统即从接受新的报价起再重新倒计时4分钟。</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8.4分钟倒计时截止无新的报价，则挂牌活动结束，</w:t>
      </w:r>
      <w:r>
        <w:rPr>
          <w:rFonts w:ascii="Times New Roman" w:hAnsi="Times New Roman" w:eastAsia="方正仿宋_GBK" w:cs="Times New Roman"/>
          <w:i w:val="0"/>
          <w:iCs w:val="0"/>
          <w:color w:val="000000"/>
          <w:kern w:val="0"/>
          <w:sz w:val="21"/>
          <w:szCs w:val="21"/>
          <w14:textFill>
            <w14:solidFill>
              <w14:srgbClr w14:val="000000">
                <w14:lumMod w14:val="85000"/>
                <w14:lumOff w14:val="15000"/>
              </w14:srgbClr>
            </w14:solidFill>
          </w14:textFill>
        </w:rPr>
        <w:t>报价最高者</w:t>
      </w: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为竞得入选人。</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9.网上挂牌结束时，网上交易系统将自动关闭报价通道，并公布竞价结果同时网上交易系统将向竞得入选人自动核发《竞得入选人通知书》</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hint="eastAsia" w:ascii="Times New Roman" w:hAnsi="Times New Roman" w:eastAsia="方正楷体_GBK" w:cs="方正楷体_GBK"/>
          <w:color w:val="000000"/>
          <w:sz w:val="21"/>
          <w:szCs w:val="21"/>
          <w14:textFill>
            <w14:solidFill>
              <w14:srgbClr w14:val="000000">
                <w14:lumMod w14:val="85000"/>
                <w14:lumOff w14:val="15000"/>
              </w14:srgbClr>
            </w14:solidFill>
          </w14:textFill>
        </w:rPr>
        <w:t>（三）成交确认书签订：</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该宗探矿权网上交易实行竞买资格前审制度，竞得入选人须在竞价完成后2个工作日内持《</w:t>
      </w: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竞得入选人通知书</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》及报名资料纸质件与重庆市公共资源交易中心签订《探矿权出让成交确认书》。</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hint="eastAsia" w:ascii="Times New Roman" w:hAnsi="Times New Roman" w:eastAsia="方正楷体_GBK" w:cs="方正楷体_GBK"/>
          <w:color w:val="000000"/>
          <w:kern w:val="0"/>
          <w:sz w:val="21"/>
          <w:szCs w:val="21"/>
          <w14:textFill>
            <w14:solidFill>
              <w14:srgbClr w14:val="000000">
                <w14:lumMod w14:val="85000"/>
                <w14:lumOff w14:val="15000"/>
              </w14:srgbClr>
            </w14:solidFill>
          </w14:textFill>
        </w:rPr>
        <w:t>（四）成交公示：</w:t>
      </w:r>
      <w:r>
        <w:rPr>
          <w:rFonts w:hint="eastAsia" w:ascii="Times New Roman" w:hAnsi="Times New Roman" w:cs="Times New Roman"/>
          <w:color w:val="000000"/>
          <w:kern w:val="0"/>
          <w:sz w:val="21"/>
          <w:szCs w:val="21"/>
          <w:lang w:eastAsia="zh-CN"/>
          <w14:textFill>
            <w14:solidFill>
              <w14:srgbClr w14:val="000000">
                <w14:lumMod w14:val="85000"/>
                <w14:lumOff w14:val="15000"/>
              </w14:srgbClr>
            </w14:solidFill>
          </w14:textFill>
        </w:rPr>
        <w:t>挂牌</w:t>
      </w:r>
      <w:r>
        <w:rPr>
          <w:rFonts w:ascii="Times New Roman" w:hAnsi="Times New Roman" w:eastAsia="方正仿宋_GBK" w:cs="Times New Roman"/>
          <w:color w:val="000000"/>
          <w:kern w:val="0"/>
          <w:sz w:val="21"/>
          <w:szCs w:val="21"/>
          <w14:textFill>
            <w14:solidFill>
              <w14:srgbClr w14:val="000000">
                <w14:lumMod w14:val="85000"/>
                <w14:lumOff w14:val="15000"/>
              </w14:srgbClr>
            </w14:solidFill>
          </w14:textFill>
        </w:rPr>
        <w:t>成交后</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的竞得人按规定即时签订《成交确认书》，成交结果在相关网站公示10个工作日。</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hint="eastAsia" w:ascii="Times New Roman" w:hAnsi="Times New Roman" w:eastAsia="方正楷体_GBK" w:cs="方正楷体_GBK"/>
          <w:color w:val="000000"/>
          <w:sz w:val="21"/>
          <w:szCs w:val="21"/>
          <w14:textFill>
            <w14:solidFill>
              <w14:srgbClr w14:val="000000">
                <w14:lumMod w14:val="85000"/>
                <w14:lumOff w14:val="15000"/>
              </w14:srgbClr>
            </w14:solidFill>
          </w14:textFill>
        </w:rPr>
        <w:t>（五）网上挂牌程序及竞得方式按照国家及重庆市有关规定执行。</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如在挂牌程序中，本探矿权因监管部门要求需终止交易行为的，在告知竞买人后，退还探矿权竞买人已交纳的竞买保证金。</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pPr>
      <w:r>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t>六、出让收益的缴纳</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t>该宗探矿权按照出让收益率形式征收出让收益，在出让合同签订后一次性缴纳确定的成交价部分；在矿山开采时，按矿业权出让收益率（</w:t>
      </w:r>
      <w:r>
        <w:rPr>
          <w:rFonts w:hint="eastAsia" w:ascii="Times New Roman" w:hAnsi="Times New Roman" w:eastAsia="方正仿宋_GBK" w:cs="Times New Roman"/>
          <w:i w:val="0"/>
          <w:iCs w:val="0"/>
          <w:color w:val="000000"/>
          <w:sz w:val="21"/>
          <w:szCs w:val="21"/>
          <w:lang w:val="en-US" w:eastAsia="zh-CN"/>
          <w14:textFill>
            <w14:solidFill>
              <w14:srgbClr w14:val="000000">
                <w14:lumMod w14:val="85000"/>
                <w14:lumOff w14:val="15000"/>
              </w14:srgbClr>
            </w14:solidFill>
          </w14:textFill>
        </w:rPr>
        <w:t>萤石2.4%、重晶石2.9%</w:t>
      </w:r>
      <w:r>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t>）逐年缴纳采矿阶段出让收益（收益率部分）（逐年缴纳的采矿权出让收益=年度矿产品销售收入×矿业权出让收益率）</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pPr>
      <w:r>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t>七、风险提示</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（一）非因出让人过失造成的探矿权损减（包含但不限于勘查区块面积缩减、勘查许可证废止、勘查许可证被吊销、出让合同终止等），出让人已经收取的探矿权出让收益等费用一律不予退还。</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w:t>
      </w:r>
      <w:r>
        <w:rPr>
          <w:rFonts w:hint="eastAsia" w:cs="Times New Roman"/>
          <w:color w:val="000000"/>
          <w:sz w:val="21"/>
          <w:szCs w:val="21"/>
          <w:lang w:val="en-US" w:eastAsia="zh-CN"/>
          <w14:textFill>
            <w14:solidFill>
              <w14:srgbClr w14:val="000000">
                <w14:lumMod w14:val="85000"/>
                <w14:lumOff w14:val="15000"/>
              </w14:srgbClr>
            </w14:solidFill>
          </w14:textFill>
        </w:rPr>
        <w:t>二</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）矿产资源勘查有着不可预见的风险，竞买申请人须慎重并自行承担风险。出现包含但不限于下列的情形，出让人不退还已收取的探矿权出让收益等相关费用。</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1.在勘查许可证载明的区块范围和有效期限内,不能找到可供开采的矿产资源；</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2.法律法规修改或国家政策变化、矿产资源规划调整，包括但不限于安全、环境保护、产业政策等要求，对特定探矿手段、选矿方法的限制对探矿权造成不利影响或不能转为采矿权的；</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3.以往开展的地质工作、形成的地质勘查资料存在瑕疵。</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w:t>
      </w:r>
      <w:r>
        <w:rPr>
          <w:rFonts w:hint="eastAsia" w:cs="Times New Roman"/>
          <w:color w:val="000000"/>
          <w:sz w:val="21"/>
          <w:szCs w:val="21"/>
          <w:lang w:val="en-US" w:eastAsia="zh-CN"/>
          <w14:textFill>
            <w14:solidFill>
              <w14:srgbClr w14:val="000000">
                <w14:lumMod w14:val="85000"/>
                <w14:lumOff w14:val="15000"/>
              </w14:srgbClr>
            </w14:solidFill>
          </w14:textFill>
        </w:rPr>
        <w:t>三</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）网络安全风险提示。申请人或竞得人网上报名行为所产生的法律后果，由申请人或竞得人自行承担。</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1.操作系统请使用Win10及以上；浏览器请使用Edge浏览器，其它操作系统与浏览器可能会影响申请人正常参与网上报名活动。因浏览器使用不当引致的后果由申请人自行承担；</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2.申请人应妥善保管数字证书及其密码，凡在互联网使用数字证书登录交易系统所实施的行为，视为申请人的真实意思表示或经过申请人的合法授权，行为所产生的法律后果及责任由申请人自行承担。</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因网上交易系统出现故障，造成探矿权网上交易出现异常情况的，按照《重庆市国有建设用地使用权和矿业权网上交易应急处置暂行规定》的有关规定进行处置。</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pPr>
      <w:r>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t>八、违约责任、公共资源交易领域失信联合惩戒相关提示</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一）对违反公共资源交易法律法规，违背诚实信用原则的竞买人，将按照《关于对公共资源领域严重失信主体开展联合惩戒备忘录》（发改法规〔2018〕457号）的规定，对相关失信企业和失信个人实施联合惩戒并按照公告约定承担相应的违约责任。</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（二）有下列情形之一的，视为竞买人、竞得人违约，竞得结果无效，并将其列入失信联合惩戒名单、竞买保证金不予退还，出让方有权不再签订出让合同或解除合同：</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1.竞买人之间串通报价，损害国家利益、社会公共利益或者他人合法权益的；</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2.竞买人弄虚作假，骗取交易资格或竞得的；</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3.采取行贿或其他不正当手段竞得的；</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4.竞得人逾期不签订或者拒绝签订成交确认书的；</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5.竞得人逾期不签订或者拒绝签订出让合同的；</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6.其他依法应当认定为违约的情形。</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pPr>
      <w:r>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t>九、出让合同签订事宜说明</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竞得人应在取得成交确认书后的15个工作日内，持成交确认书、合同签订申请书及其他相关资料向出让人申请签订《重庆市探矿权出让合同》。成交结果公示期满无异议的，竞得人应于取得成交确认书后的30个工作日内与出让人完成合同签订。若逾期未申请或拒不完成合同签订的，则视为竞得人自动放弃竞得资格，出让人不予退还竞买保证金并有权另行出让该宗探矿权。合同签订申请资料如下：</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1.探矿权出让合同签订申请书（原件1份）；</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2.探矿权成交确认书（复印件1份）；</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3.工商营业执照副本（复印件1份）；</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4.</w:t>
      </w:r>
      <w:r>
        <w:rPr>
          <w:rFonts w:hint="eastAsia" w:cs="Times New Roman"/>
          <w:color w:val="000000"/>
          <w:sz w:val="21"/>
          <w:szCs w:val="21"/>
          <w:lang w:eastAsia="zh-CN"/>
          <w14:textFill>
            <w14:solidFill>
              <w14:srgbClr w14:val="000000">
                <w14:lumMod w14:val="85000"/>
                <w14:lumOff w14:val="15000"/>
              </w14:srgbClr>
            </w14:solidFill>
          </w14:textFill>
        </w:rPr>
        <w:t>法定代表人</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身份证明（复印件1份）；</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5.</w:t>
      </w:r>
      <w:r>
        <w:rPr>
          <w:rFonts w:hint="eastAsia" w:cs="Times New Roman"/>
          <w:color w:val="000000"/>
          <w:sz w:val="21"/>
          <w:szCs w:val="21"/>
          <w:lang w:eastAsia="zh-CN"/>
          <w14:textFill>
            <w14:solidFill>
              <w14:srgbClr w14:val="000000">
                <w14:lumMod w14:val="85000"/>
                <w14:lumOff w14:val="15000"/>
              </w14:srgbClr>
            </w14:solidFill>
          </w14:textFill>
        </w:rPr>
        <w:t>法定代表人</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不能亲自办理的应提供《授权委托书》（原件1份）；</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6.受托人身份证明（复印件1份）；</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b/>
          <w:bCs/>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7.按照成交结果完善的《重庆市探矿权出让合同》签章件6份（原件）。</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pPr>
      <w:r>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t>十、对交易矿业权异议的处理方式</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highlight w:val="yellow"/>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对本次出让的探矿权存有异议的，应在</w:t>
      </w:r>
      <w:r>
        <w:rPr>
          <w:rFonts w:hint="eastAsia" w:ascii="Times New Roman" w:hAnsi="Times New Roman" w:eastAsia="方正仿宋_GBK" w:cs="Times New Roman"/>
          <w:color w:val="000000"/>
          <w:sz w:val="21"/>
          <w:szCs w:val="21"/>
          <w:lang w:val="en-US" w:eastAsia="zh-CN"/>
          <w14:textFill>
            <w14:solidFill>
              <w14:srgbClr w14:val="000000">
                <w14:lumMod w14:val="85000"/>
                <w14:lumOff w14:val="15000"/>
              </w14:srgbClr>
            </w14:solidFill>
          </w14:textFill>
        </w:rPr>
        <w:t>探矿权出让</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公告期截止前以书面方式向</w:t>
      </w:r>
      <w:r>
        <w:rPr>
          <w:rFonts w:hint="eastAsia" w:ascii="Times New Roman" w:hAnsi="Times New Roman" w:eastAsia="方正仿宋_GBK" w:cs="Times New Roman"/>
          <w:color w:val="000000"/>
          <w:sz w:val="21"/>
          <w:szCs w:val="21"/>
          <w:lang w:val="en-US" w:eastAsia="zh-CN"/>
          <w14:textFill>
            <w14:solidFill>
              <w14:srgbClr w14:val="000000">
                <w14:lumMod w14:val="85000"/>
                <w14:lumOff w14:val="15000"/>
              </w14:srgbClr>
            </w14:solidFill>
          </w14:textFill>
        </w:rPr>
        <w:t>重庆市</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规划和自然资源局提出（联系人：</w:t>
      </w:r>
      <w:r>
        <w:rPr>
          <w:rFonts w:hint="default" w:ascii="Times New Roman" w:hAnsi="Times New Roman" w:eastAsia="方正仿宋_GBK" w:cs="Times New Roman"/>
          <w:color w:val="000000"/>
          <w:sz w:val="21"/>
          <w:szCs w:val="21"/>
          <w:lang w:val="en-US" w:eastAsia="zh-CN"/>
          <w14:textFill>
            <w14:solidFill>
              <w14:srgbClr w14:val="000000">
                <w14:lumMod w14:val="85000"/>
                <w14:lumOff w14:val="15000"/>
              </w14:srgbClr>
            </w14:solidFill>
          </w14:textFill>
        </w:rPr>
        <w:t>陈老师</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，联系电话：</w:t>
      </w:r>
      <w:r>
        <w:rPr>
          <w:rFonts w:hint="default" w:ascii="Times New Roman" w:hAnsi="Times New Roman" w:eastAsia="方正仿宋_GBK" w:cs="Times New Roman"/>
          <w:color w:val="000000"/>
          <w:sz w:val="21"/>
          <w:szCs w:val="21"/>
          <w:lang w:val="en-US" w:eastAsia="zh-CN"/>
          <w14:textFill>
            <w14:solidFill>
              <w14:srgbClr w14:val="000000">
                <w14:lumMod w14:val="85000"/>
                <w14:lumOff w14:val="15000"/>
              </w14:srgbClr>
            </w14:solidFill>
          </w14:textFill>
        </w:rPr>
        <w:t>023-63158356</w:t>
      </w:r>
      <w:r>
        <w:rPr>
          <w:rFonts w:hint="eastAsia" w:cs="Times New Roman"/>
          <w:color w:val="000000"/>
          <w:sz w:val="21"/>
          <w:szCs w:val="21"/>
          <w:lang w:val="en-US" w:eastAsia="zh-CN"/>
          <w14:textFill>
            <w14:solidFill>
              <w14:srgbClr w14:val="000000">
                <w14:lumMod w14:val="85000"/>
                <w14:lumOff w14:val="15000"/>
              </w14:srgbClr>
            </w14:solidFill>
          </w14:textFill>
        </w:rPr>
        <w:t>）</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。根据所提异议的具体情况，按照《矿业权出让交易规则》（自然资规〔2023〕1号）等相关规定进行妥善处置。</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pPr>
      <w:r>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t>十一、交易中止或终止</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（一）有下列情形之一的，市公共资源交易中心将发布中止网上交易公告，并中止网上交易活动：</w:t>
      </w:r>
    </w:p>
    <w:p>
      <w:pPr>
        <w:keepNext w:val="0"/>
        <w:keepLines w:val="0"/>
        <w:pageBreakBefore w:val="0"/>
        <w:widowControl w:val="0"/>
        <w:kinsoku/>
        <w:overflowPunct/>
        <w:topLinePunct w:val="0"/>
        <w:autoSpaceDE/>
        <w:autoSpaceDN/>
        <w:bidi w:val="0"/>
        <w:adjustRightInd/>
        <w:snapToGrid/>
        <w:spacing w:line="360" w:lineRule="exact"/>
        <w:ind w:left="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1.公告公示期间发现出让的矿业权权属争议尚未解决的；</w:t>
      </w:r>
    </w:p>
    <w:p>
      <w:pPr>
        <w:keepNext w:val="0"/>
        <w:keepLines w:val="0"/>
        <w:pageBreakBefore w:val="0"/>
        <w:widowControl w:val="0"/>
        <w:kinsoku/>
        <w:overflowPunct/>
        <w:topLinePunct w:val="0"/>
        <w:autoSpaceDE/>
        <w:autoSpaceDN/>
        <w:bidi w:val="0"/>
        <w:adjustRightInd/>
        <w:snapToGrid/>
        <w:spacing w:line="360" w:lineRule="exact"/>
        <w:ind w:left="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2.竞得人有矿产资源违法行为的行政处罚逾期不履行的；</w:t>
      </w:r>
    </w:p>
    <w:p>
      <w:pPr>
        <w:keepNext w:val="0"/>
        <w:keepLines w:val="0"/>
        <w:pageBreakBefore w:val="0"/>
        <w:widowControl w:val="0"/>
        <w:kinsoku/>
        <w:overflowPunct/>
        <w:topLinePunct w:val="0"/>
        <w:autoSpaceDE/>
        <w:autoSpaceDN/>
        <w:bidi w:val="0"/>
        <w:adjustRightInd/>
        <w:snapToGrid/>
        <w:spacing w:line="360" w:lineRule="exact"/>
        <w:ind w:left="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3.因不可抗力或者政策变化应当中止交易的其他情形。</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（二）有下列情形之一的，市公共资源交易中心将发布终止网上交易公告，并终止网上交易活动：</w:t>
      </w:r>
    </w:p>
    <w:p>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1.出让人因有关政策规定、矿业权出让所依据的客观情况等发生重大变化提出终止交易；</w:t>
      </w:r>
    </w:p>
    <w:p>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2.因不可抗力应当终止交易；</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3.法律法规规定的其他情形。</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（三）依法应当中止或者终止网上交易活动的其他情形：</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sz w:val="21"/>
          <w:szCs w:val="21"/>
        </w:rPr>
      </w:pPr>
      <w:r>
        <w:rPr>
          <w:rFonts w:ascii="Times New Roman" w:hAnsi="Times New Roman" w:eastAsia="方正仿宋_GBK" w:cs="Times New Roman"/>
          <w:sz w:val="21"/>
          <w:szCs w:val="21"/>
        </w:rPr>
        <w:t>1.司法机关、监察机关依法要求中止或者终止网上交易活动的；</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sz w:val="21"/>
          <w:szCs w:val="21"/>
        </w:rPr>
      </w:pPr>
      <w:r>
        <w:rPr>
          <w:rFonts w:ascii="Times New Roman" w:hAnsi="Times New Roman" w:eastAsia="方正仿宋_GBK" w:cs="Times New Roman"/>
          <w:sz w:val="21"/>
          <w:szCs w:val="21"/>
        </w:rPr>
        <w:t>2.网上交易系统软、硬件故障，网上交易系统网络专线故障，网上交易CA认证系统故障，银行保证金交纳系统故障等，导致网上交易系统不能正常运行的；</w:t>
      </w:r>
    </w:p>
    <w:p>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sz w:val="21"/>
          <w:szCs w:val="21"/>
        </w:rPr>
      </w:pPr>
      <w:r>
        <w:rPr>
          <w:rFonts w:ascii="Times New Roman" w:hAnsi="Times New Roman" w:eastAsia="方正仿宋_GBK" w:cs="Times New Roman"/>
          <w:sz w:val="21"/>
          <w:szCs w:val="21"/>
        </w:rPr>
        <w:t>3.因网络入侵等非可控因素，导致网上交易系统不能正常运行的。</w:t>
      </w:r>
    </w:p>
    <w:p>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网上交易中止时间超过5日内不能恢复交易的，该项交易自动终止。竞买人交纳的竞买保证金全额退还。网上交易中止事项消除后，将及时在网上交易系统发布恢复网上交易公告，重新明确交易时间，恢复网上交易。交易中止前已取得竞买资格的，其竞买资格在本次交易期内（含中止交易期及恢复交易后）有效。</w:t>
      </w:r>
    </w:p>
    <w:p>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pPr>
      <w:r>
        <w:rPr>
          <w:rFonts w:ascii="Times New Roman" w:hAnsi="Times New Roman" w:eastAsia="方正黑体_GBK" w:cs="方正黑体_GBK"/>
          <w:color w:val="000000"/>
          <w:kern w:val="0"/>
          <w:sz w:val="21"/>
          <w:szCs w:val="21"/>
          <w14:textFill>
            <w14:solidFill>
              <w14:srgbClr w14:val="000000">
                <w14:lumMod w14:val="85000"/>
                <w14:lumOff w14:val="15000"/>
              </w14:srgbClr>
            </w14:solidFill>
          </w14:textFill>
        </w:rPr>
        <w:t>十二、其他重要提示</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sz w:val="21"/>
          <w:szCs w:val="21"/>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（一）</w:t>
      </w:r>
      <w:r>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t>竞得人应当严格遵守矿产资源法律法规、相关矿业权管理政策，认真履行综合勘查、绿色勘查、地质资料汇交、合理和节约集约用地用林用草、临时用地恢复、探矿权使用费（占用费）缴纳、矿产资源应急处置、</w:t>
      </w:r>
      <w:r>
        <w:rPr>
          <w:rFonts w:hint="eastAsia" w:cs="Times New Roman"/>
          <w:color w:val="000000"/>
          <w:sz w:val="21"/>
          <w:szCs w:val="21"/>
          <w:lang w:eastAsia="zh-CN"/>
          <w14:textFill>
            <w14:solidFill>
              <w14:srgbClr w14:val="000000">
                <w14:lumMod w14:val="85000"/>
                <w14:lumOff w14:val="15000"/>
              </w14:srgbClr>
            </w14:solidFill>
          </w14:textFill>
        </w:rPr>
        <w:t>安全生产、地质灾害排查与防治等</w:t>
      </w:r>
      <w:r>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t>相关义务；勘查活动结束后，应当履行清理、回填、封堵、植被恢复等义务</w:t>
      </w:r>
      <w:r>
        <w:rPr>
          <w:rFonts w:ascii="Times New Roman" w:hAnsi="Times New Roman" w:eastAsia="方正仿宋_GBK" w:cs="Times New Roman"/>
          <w:sz w:val="21"/>
          <w:szCs w:val="21"/>
        </w:rPr>
        <w:t>。</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w:t>
      </w:r>
      <w:r>
        <w:rPr>
          <w:rFonts w:hint="eastAsia" w:cs="Times New Roman"/>
          <w:color w:val="000000"/>
          <w:sz w:val="21"/>
          <w:szCs w:val="21"/>
          <w:lang w:val="en-US" w:eastAsia="zh-CN"/>
          <w14:textFill>
            <w14:solidFill>
              <w14:srgbClr w14:val="000000">
                <w14:lumMod w14:val="85000"/>
                <w14:lumOff w14:val="15000"/>
              </w14:srgbClr>
            </w14:solidFill>
          </w14:textFill>
        </w:rPr>
        <w:t>二</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）因地质勘查工作实际需要，有关该宗探矿权的用地、用水、用电、公路、环保、基础设施等工作，由竞得人自行负责解决并依法完善相关手续。</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w:t>
      </w:r>
      <w:r>
        <w:rPr>
          <w:rFonts w:hint="eastAsia" w:cs="Times New Roman"/>
          <w:color w:val="000000"/>
          <w:sz w:val="21"/>
          <w:szCs w:val="21"/>
          <w:lang w:val="en-US" w:eastAsia="zh-CN"/>
          <w14:textFill>
            <w14:solidFill>
              <w14:srgbClr w14:val="000000">
                <w14:lumMod w14:val="85000"/>
                <w14:lumOff w14:val="15000"/>
              </w14:srgbClr>
            </w14:solidFill>
          </w14:textFill>
        </w:rPr>
        <w:t>三</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竞得人须在取得勘查许可证后方可开展勘查工作，并且在勘查、经营活动中严格遵守相关的法律法规，如发生违反法律法规的行为，自然资源主管部门将依法给予包括吊销勘查许可证在内的行政处罚，由此产生的法律后果由竞得人承担，出让人不退还已收取的探矿权出让收益等相关费用。</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eastAsia="方正仿宋_GBK" w:cs="Times New Roman"/>
          <w:bCs w:val="0"/>
          <w:i w:val="0"/>
          <w:iCs w:val="0"/>
          <w:color w:val="000000"/>
          <w:sz w:val="21"/>
          <w:szCs w:val="21"/>
          <w:highlight w:val="none"/>
          <w:lang w:val="en-US" w:eastAsia="zh-CN"/>
          <w14:textFill>
            <w14:solidFill>
              <w14:srgbClr w14:val="000000">
                <w14:lumMod w14:val="85000"/>
                <w14:lumOff w14:val="15000"/>
              </w14:srgbClr>
            </w14:solidFill>
          </w14:textFill>
        </w:rPr>
      </w:pPr>
      <w:r>
        <w:rPr>
          <w:rFonts w:hint="eastAsia" w:cs="Times New Roman"/>
          <w:bCs w:val="0"/>
          <w:i w:val="0"/>
          <w:iCs w:val="0"/>
          <w:color w:val="000000"/>
          <w:sz w:val="21"/>
          <w:szCs w:val="21"/>
          <w:highlight w:val="none"/>
          <w:lang w:val="en-US" w:eastAsia="zh-CN"/>
          <w14:textFill>
            <w14:solidFill>
              <w14:srgbClr w14:val="000000">
                <w14:lumMod w14:val="85000"/>
                <w14:lumOff w14:val="15000"/>
              </w14:srgbClr>
            </w14:solidFill>
          </w14:textFill>
        </w:rPr>
        <w:t>（四）</w:t>
      </w:r>
      <w:r>
        <w:rPr>
          <w:rFonts w:hint="default" w:ascii="Times New Roman" w:hAnsi="Times New Roman" w:eastAsia="方正仿宋_GBK" w:cs="Times New Roman"/>
          <w:bCs w:val="0"/>
          <w:i w:val="0"/>
          <w:iCs w:val="0"/>
          <w:color w:val="000000"/>
          <w:sz w:val="21"/>
          <w:szCs w:val="21"/>
          <w:highlight w:val="none"/>
          <w:lang w:val="en-US" w:eastAsia="zh-CN"/>
          <w14:textFill>
            <w14:solidFill>
              <w14:srgbClr w14:val="000000">
                <w14:lumMod w14:val="85000"/>
                <w14:lumOff w14:val="15000"/>
              </w14:srgbClr>
            </w14:solidFill>
          </w14:textFill>
        </w:rPr>
        <w:t>竞得人在竞得探矿权后，</w:t>
      </w:r>
      <w:r>
        <w:rPr>
          <w:rFonts w:hint="default" w:ascii="Times New Roman" w:hAnsi="Times New Roman" w:eastAsia="方正仿宋_GBK" w:cs="Times New Roman"/>
          <w:color w:val="000000"/>
          <w:sz w:val="21"/>
          <w:szCs w:val="21"/>
          <w:highlight w:val="none"/>
          <w:lang w:val="en-US" w:eastAsia="zh-CN" w:bidi="ar-SA"/>
          <w14:textFill>
            <w14:solidFill>
              <w14:srgbClr w14:val="000000">
                <w14:lumMod w14:val="85000"/>
                <w14:lumOff w14:val="15000"/>
              </w14:srgbClr>
            </w14:solidFill>
          </w14:textFill>
        </w:rPr>
        <w:t>应当及时开展勘查工作，无正当理由</w:t>
      </w:r>
      <w:r>
        <w:rPr>
          <w:rFonts w:hint="eastAsia" w:cs="Times New Roman"/>
          <w:color w:val="000000"/>
          <w:sz w:val="21"/>
          <w:szCs w:val="21"/>
          <w:highlight w:val="none"/>
          <w:lang w:val="en-US" w:eastAsia="zh-CN" w:bidi="ar-SA"/>
          <w14:textFill>
            <w14:solidFill>
              <w14:srgbClr w14:val="000000">
                <w14:lumMod w14:val="85000"/>
                <w14:lumOff w14:val="15000"/>
              </w14:srgbClr>
            </w14:solidFill>
          </w14:textFill>
        </w:rPr>
        <w:t>未开展或者未实质性开展勘查工作（非油气矿产实质性勘查工作包括钻井、坑探、槽探、浅井）</w:t>
      </w:r>
      <w:r>
        <w:rPr>
          <w:rFonts w:hint="default" w:ascii="Times New Roman" w:hAnsi="Times New Roman" w:eastAsia="方正仿宋_GBK" w:cs="Times New Roman"/>
          <w:color w:val="000000"/>
          <w:sz w:val="21"/>
          <w:szCs w:val="21"/>
          <w:highlight w:val="none"/>
          <w:lang w:val="en-US" w:eastAsia="zh-CN" w:bidi="ar-SA"/>
          <w14:textFill>
            <w14:solidFill>
              <w14:srgbClr w14:val="000000">
                <w14:lumMod w14:val="85000"/>
                <w14:lumOff w14:val="15000"/>
              </w14:srgbClr>
            </w14:solidFill>
          </w14:textFill>
        </w:rPr>
        <w:t>的，探矿权期限届满时不予续期。</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left"/>
        <w:textAlignment w:val="auto"/>
        <w:rPr>
          <w:rFonts w:hint="default" w:ascii="Times New Roman" w:hAnsi="Times New Roman" w:eastAsia="方正仿宋_GBK" w:cs="Times New Roman"/>
          <w:bCs w:val="0"/>
          <w:i w:val="0"/>
          <w:iCs w:val="0"/>
          <w:color w:val="000000"/>
          <w:sz w:val="21"/>
          <w:szCs w:val="21"/>
          <w:highlight w:val="none"/>
          <w:lang w:val="en-US" w:eastAsia="zh-CN"/>
          <w14:textFill>
            <w14:solidFill>
              <w14:srgbClr w14:val="000000">
                <w14:lumMod w14:val="85000"/>
                <w14:lumOff w14:val="15000"/>
              </w14:srgbClr>
            </w14:solidFill>
          </w14:textFill>
        </w:rPr>
      </w:pPr>
      <w:r>
        <w:rPr>
          <w:rFonts w:hint="eastAsia"/>
          <w:color w:val="000000"/>
          <w:sz w:val="21"/>
          <w:szCs w:val="21"/>
          <w:lang w:val="en-US" w:eastAsia="zh-CN"/>
          <w14:textFill>
            <w14:solidFill>
              <w14:srgbClr w14:val="000000">
                <w14:lumMod w14:val="85000"/>
                <w14:lumOff w14:val="15000"/>
              </w14:srgbClr>
            </w14:solidFill>
          </w14:textFill>
        </w:rPr>
        <w:t>（五）探矿权转为采矿权过程中，可能遇到避让高速公路可视范围、生态敏感区域等限制性条件约束，因勘查阶段未查明矿产资源，暂无法明确将来是否可能受限</w:t>
      </w:r>
      <w:r>
        <w:rPr>
          <w:rFonts w:hint="default" w:ascii="Times New Roman" w:hAnsi="Times New Roman" w:eastAsia="方正仿宋_GBK" w:cs="Times New Roman"/>
          <w:color w:val="000000"/>
          <w:sz w:val="21"/>
          <w:szCs w:val="21"/>
          <w:highlight w:val="none"/>
          <w:lang w:val="en-US" w:eastAsia="zh-CN" w:bidi="ar-SA"/>
          <w14:textFill>
            <w14:solidFill>
              <w14:srgbClr w14:val="000000">
                <w14:lumMod w14:val="85000"/>
                <w14:lumOff w14:val="15000"/>
              </w14:srgbClr>
            </w14:solidFill>
          </w14:textFill>
        </w:rPr>
        <w:t>。</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jc w:val="both"/>
        <w:textAlignment w:val="auto"/>
        <w:rPr>
          <w:rFonts w:hint="eastAsia" w:ascii="Times New Roman" w:hAnsi="Times New Roman" w:eastAsia="方正仿宋_GBK" w:cs="Times New Roman"/>
          <w:kern w:val="2"/>
          <w:sz w:val="21"/>
          <w:szCs w:val="22"/>
          <w:lang w:val="en-US" w:eastAsia="zh-CN" w:bidi="ar-SA"/>
        </w:rPr>
      </w:pPr>
      <w:r>
        <w:rPr>
          <w:rFonts w:hint="eastAsia" w:ascii="Times New Roman" w:hAnsi="Times New Roman" w:eastAsia="方正仿宋_GBK" w:cs="Times New Roman"/>
          <w:color w:val="000000"/>
          <w:kern w:val="2"/>
          <w:sz w:val="21"/>
          <w:szCs w:val="21"/>
          <w:highlight w:val="none"/>
          <w:lang w:val="en-US" w:eastAsia="zh-CN" w:bidi="ar-SA"/>
          <w14:textFill>
            <w14:solidFill>
              <w14:srgbClr w14:val="000000">
                <w14:lumMod w14:val="85000"/>
                <w14:lumOff w14:val="15000"/>
              </w14:srgbClr>
            </w14:solidFill>
          </w14:textFill>
        </w:rPr>
        <w:t>（</w:t>
      </w:r>
      <w:r>
        <w:rPr>
          <w:rFonts w:hint="eastAsia" w:cs="Times New Roman"/>
          <w:color w:val="000000"/>
          <w:kern w:val="2"/>
          <w:sz w:val="21"/>
          <w:szCs w:val="21"/>
          <w:highlight w:val="none"/>
          <w:lang w:val="en-US" w:eastAsia="zh-CN" w:bidi="ar-SA"/>
          <w14:textFill>
            <w14:solidFill>
              <w14:srgbClr w14:val="000000">
                <w14:lumMod w14:val="85000"/>
                <w14:lumOff w14:val="15000"/>
              </w14:srgbClr>
            </w14:solidFill>
          </w14:textFill>
        </w:rPr>
        <w:t>六</w:t>
      </w:r>
      <w:r>
        <w:rPr>
          <w:rFonts w:hint="eastAsia" w:ascii="Times New Roman" w:hAnsi="Times New Roman" w:eastAsia="方正仿宋_GBK" w:cs="Times New Roman"/>
          <w:color w:val="000000"/>
          <w:kern w:val="2"/>
          <w:sz w:val="21"/>
          <w:szCs w:val="21"/>
          <w:highlight w:val="none"/>
          <w:lang w:val="en-US" w:eastAsia="zh-CN" w:bidi="ar-SA"/>
          <w14:textFill>
            <w14:solidFill>
              <w14:srgbClr w14:val="000000">
                <w14:lumMod w14:val="85000"/>
                <w14:lumOff w14:val="15000"/>
              </w14:srgbClr>
            </w14:solidFill>
          </w14:textFill>
        </w:rPr>
        <w:t>）</w:t>
      </w:r>
      <w:r>
        <w:rPr>
          <w:rFonts w:hint="eastAsia" w:ascii="Times New Roman" w:hAnsi="Times New Roman" w:eastAsia="方正仿宋_GBK" w:cs="Times New Roman"/>
          <w:color w:val="000000"/>
          <w:kern w:val="2"/>
          <w:sz w:val="21"/>
          <w:szCs w:val="21"/>
          <w:lang w:val="en-US" w:eastAsia="zh-CN" w:bidi="ar-SA"/>
          <w14:textFill>
            <w14:solidFill>
              <w14:srgbClr w14:val="000000">
                <w14:lumMod w14:val="85000"/>
                <w14:lumOff w14:val="15000"/>
              </w14:srgbClr>
            </w14:solidFill>
          </w14:textFill>
        </w:rPr>
        <w:t>竞得人在签收《成交确认书》之日起5个工作日内需另行支付交易服务费</w:t>
      </w:r>
      <w:r>
        <w:rPr>
          <w:rFonts w:hint="eastAsia" w:cs="Times New Roman"/>
          <w:color w:val="000000"/>
          <w:kern w:val="2"/>
          <w:sz w:val="21"/>
          <w:szCs w:val="21"/>
          <w:lang w:val="en-US" w:eastAsia="zh-CN" w:bidi="ar-SA"/>
          <w14:textFill>
            <w14:solidFill>
              <w14:srgbClr w14:val="000000">
                <w14:lumMod w14:val="85000"/>
                <w14:lumOff w14:val="15000"/>
              </w14:srgbClr>
            </w14:solidFill>
          </w14:textFill>
        </w:rPr>
        <w:t>4318.92</w:t>
      </w:r>
      <w:r>
        <w:rPr>
          <w:rFonts w:hint="eastAsia" w:ascii="Times New Roman" w:hAnsi="Times New Roman" w:eastAsia="方正仿宋_GBK" w:cs="Times New Roman"/>
          <w:color w:val="000000"/>
          <w:kern w:val="2"/>
          <w:sz w:val="21"/>
          <w:szCs w:val="21"/>
          <w:lang w:val="en-US" w:eastAsia="zh-CN" w:bidi="ar-SA"/>
          <w14:textFill>
            <w14:solidFill>
              <w14:srgbClr w14:val="000000">
                <w14:lumMod w14:val="85000"/>
                <w14:lumOff w14:val="15000"/>
              </w14:srgbClr>
            </w14:solidFill>
          </w14:textFill>
        </w:rPr>
        <w:t>元（暂定，以最终成交价测算为准）。收费标准按《重庆市发展和改革委员会关于矿业权和加工贸易废料交易服务收费有关事项的通知》（渝发改收费〔2025〕421号）执行。</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p>
    <w:p>
      <w:pPr>
        <w:keepNext w:val="0"/>
        <w:keepLines w:val="0"/>
        <w:pageBreakBefore w:val="0"/>
        <w:widowControl w:val="0"/>
        <w:kinsoku/>
        <w:overflowPunct/>
        <w:topLinePunct w:val="0"/>
        <w:autoSpaceDE/>
        <w:autoSpaceDN/>
        <w:bidi w:val="0"/>
        <w:adjustRightInd/>
        <w:snapToGrid/>
        <w:spacing w:line="360" w:lineRule="exact"/>
        <w:ind w:left="0" w:firstLine="420" w:firstLineChars="200"/>
        <w:jc w:val="both"/>
        <w:textAlignment w:val="auto"/>
        <w:rPr>
          <w:rFonts w:ascii="Times New Roman" w:hAnsi="Times New Roman" w:eastAsia="宋体" w:cs="Times New Roman"/>
          <w:kern w:val="2"/>
          <w:sz w:val="21"/>
          <w:szCs w:val="22"/>
          <w:lang w:val="en-US" w:eastAsia="zh-CN" w:bidi="ar-SA"/>
        </w:rPr>
      </w:pPr>
    </w:p>
    <w:p>
      <w:pPr>
        <w:keepNext w:val="0"/>
        <w:keepLines w:val="0"/>
        <w:pageBreakBefore w:val="0"/>
        <w:widowControl w:val="0"/>
        <w:kinsoku/>
        <w:overflowPunct/>
        <w:topLinePunct w:val="0"/>
        <w:autoSpaceDE/>
        <w:autoSpaceDN/>
        <w:bidi w:val="0"/>
        <w:adjustRightInd/>
        <w:snapToGrid/>
        <w:spacing w:line="360" w:lineRule="exact"/>
        <w:ind w:left="0" w:firstLine="420" w:firstLineChars="2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附件：</w:t>
      </w:r>
      <w:r>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t>1.</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《竞买申请书》</w:t>
      </w:r>
    </w:p>
    <w:p>
      <w:pPr>
        <w:keepNext w:val="0"/>
        <w:keepLines w:val="0"/>
        <w:pageBreakBefore w:val="0"/>
        <w:widowControl w:val="0"/>
        <w:kinsoku/>
        <w:overflowPunct/>
        <w:topLinePunct w:val="0"/>
        <w:autoSpaceDE/>
        <w:autoSpaceDN/>
        <w:bidi w:val="0"/>
        <w:adjustRightInd/>
        <w:snapToGrid/>
        <w:spacing w:line="360" w:lineRule="exact"/>
        <w:ind w:left="0" w:firstLine="1050" w:firstLineChars="5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t>2.</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《授权委托书》</w:t>
      </w:r>
    </w:p>
    <w:p>
      <w:pPr>
        <w:keepNext w:val="0"/>
        <w:keepLines w:val="0"/>
        <w:pageBreakBefore w:val="0"/>
        <w:widowControl w:val="0"/>
        <w:kinsoku/>
        <w:overflowPunct/>
        <w:topLinePunct w:val="0"/>
        <w:autoSpaceDE/>
        <w:autoSpaceDN/>
        <w:bidi w:val="0"/>
        <w:adjustRightInd/>
        <w:snapToGrid/>
        <w:spacing w:line="360" w:lineRule="exact"/>
        <w:ind w:left="0" w:firstLine="1050" w:firstLineChars="5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t>3.</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重庆市探矿权出让合同（模板）</w:t>
      </w:r>
    </w:p>
    <w:p>
      <w:pPr>
        <w:keepNext w:val="0"/>
        <w:keepLines w:val="0"/>
        <w:pageBreakBefore w:val="0"/>
        <w:widowControl w:val="0"/>
        <w:kinsoku/>
        <w:overflowPunct/>
        <w:topLinePunct w:val="0"/>
        <w:autoSpaceDE/>
        <w:autoSpaceDN/>
        <w:bidi w:val="0"/>
        <w:adjustRightInd/>
        <w:snapToGrid/>
        <w:spacing w:line="360" w:lineRule="exact"/>
        <w:ind w:left="0" w:firstLine="1050" w:firstLineChars="500"/>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hint="eastAsia" w:ascii="Times New Roman" w:hAnsi="Times New Roman" w:eastAsia="方正仿宋_GBK" w:cs="Times New Roman"/>
          <w:color w:val="000000"/>
          <w:sz w:val="21"/>
          <w:szCs w:val="21"/>
          <w14:textFill>
            <w14:solidFill>
              <w14:srgbClr w14:val="000000">
                <w14:lumMod w14:val="85000"/>
                <w14:lumOff w14:val="15000"/>
              </w14:srgbClr>
            </w14:solidFill>
          </w14:textFill>
        </w:rPr>
        <w:t>4.</w:t>
      </w: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《成交确认书》</w:t>
      </w:r>
    </w:p>
    <w:p>
      <w:pPr>
        <w:keepNext w:val="0"/>
        <w:keepLines w:val="0"/>
        <w:pageBreakBefore w:val="0"/>
        <w:widowControl w:val="0"/>
        <w:kinsoku/>
        <w:overflowPunct/>
        <w:topLinePunct w:val="0"/>
        <w:autoSpaceDE/>
        <w:autoSpaceDN/>
        <w:bidi w:val="0"/>
        <w:adjustRightInd/>
        <w:snapToGrid/>
        <w:spacing w:line="360" w:lineRule="exact"/>
        <w:ind w:left="0" w:firstLine="420" w:firstLineChars="200"/>
        <w:jc w:val="right"/>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p>
    <w:p>
      <w:pPr>
        <w:keepNext w:val="0"/>
        <w:keepLines w:val="0"/>
        <w:pageBreakBefore w:val="0"/>
        <w:widowControl w:val="0"/>
        <w:kinsoku/>
        <w:overflowPunct/>
        <w:topLinePunct w:val="0"/>
        <w:autoSpaceDE/>
        <w:autoSpaceDN/>
        <w:bidi w:val="0"/>
        <w:adjustRightInd/>
        <w:snapToGrid/>
        <w:spacing w:line="360" w:lineRule="exact"/>
        <w:ind w:left="0" w:firstLine="420" w:firstLineChars="200"/>
        <w:jc w:val="right"/>
        <w:textAlignment w:val="auto"/>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hint="eastAsia" w:cs="Times New Roman"/>
          <w:color w:val="000000"/>
          <w:sz w:val="21"/>
          <w:szCs w:val="21"/>
          <w:lang w:val="en-US" w:eastAsia="zh-CN"/>
          <w14:textFill>
            <w14:solidFill>
              <w14:srgbClr w14:val="000000">
                <w14:lumMod w14:val="85000"/>
                <w14:lumOff w14:val="15000"/>
              </w14:srgbClr>
            </w14:solidFill>
          </w14:textFill>
        </w:rPr>
        <w:t>2026年1月29日</w:t>
      </w:r>
    </w:p>
    <w:tbl>
      <w:tblPr>
        <w:tblStyle w:val="7"/>
        <w:tblpPr w:leftFromText="180" w:rightFromText="180" w:vertAnchor="text" w:horzAnchor="margin" w:tblpXSpec="center" w:tblpY="426"/>
        <w:tblOverlap w:val="never"/>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exact"/>
          <w:jc w:val="center"/>
        </w:trPr>
        <w:tc>
          <w:tcPr>
            <w:tcW w:w="8359" w:type="dxa"/>
          </w:tcPr>
          <w:p>
            <w:pPr>
              <w:spacing w:line="360" w:lineRule="exact"/>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竞买申请人声明：</w:t>
            </w:r>
            <w:r>
              <w:rPr>
                <w:rFonts w:ascii="Times New Roman" w:hAnsi="Times New Roman" w:eastAsia="方正仿宋_GBK" w:cs="Times New Roman"/>
                <w:i/>
                <w:color w:val="000000"/>
                <w:sz w:val="21"/>
                <w:szCs w:val="21"/>
                <w:u w:val="single"/>
                <w14:textFill>
                  <w14:solidFill>
                    <w14:srgbClr w14:val="000000">
                      <w14:lumMod w14:val="85000"/>
                      <w14:lumOff w14:val="15000"/>
                    </w14:srgbClr>
                  </w14:solidFill>
                </w14:textFill>
              </w:rPr>
              <w:t xml:space="preserve">（填写已自行踏勘、知晓、自愿等声明）       </w:t>
            </w:r>
          </w:p>
          <w:p>
            <w:pPr>
              <w:spacing w:line="360" w:lineRule="exact"/>
              <w:rPr>
                <w:rFonts w:ascii="Times New Roman" w:hAnsi="Times New Roman" w:eastAsia="方正仿宋_GBK" w:cs="Times New Roman"/>
                <w:color w:val="000000"/>
                <w:sz w:val="21"/>
                <w:szCs w:val="21"/>
                <w:u w:val="single"/>
                <w14:textFill>
                  <w14:solidFill>
                    <w14:srgbClr w14:val="000000">
                      <w14:lumMod w14:val="85000"/>
                      <w14:lumOff w14:val="15000"/>
                    </w14:srgbClr>
                  </w14:solidFill>
                </w14:textFill>
              </w:rPr>
            </w:pPr>
          </w:p>
          <w:p>
            <w:pPr>
              <w:spacing w:line="360" w:lineRule="exact"/>
              <w:jc w:val="cente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竞买申请人（盖章）：</w:t>
            </w:r>
          </w:p>
          <w:p>
            <w:pPr>
              <w:spacing w:line="360" w:lineRule="exact"/>
              <w:jc w:val="cente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法人代表或授权代理人（签名）：</w:t>
            </w:r>
          </w:p>
          <w:p>
            <w:pPr>
              <w:spacing w:line="360" w:lineRule="exact"/>
              <w:jc w:val="cente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p>
          <w:p>
            <w:pPr>
              <w:wordWrap w:val="0"/>
              <w:spacing w:line="360" w:lineRule="exact"/>
              <w:ind w:right="800" w:rightChars="250"/>
              <w:jc w:val="right"/>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pPr>
            <w:r>
              <w:rPr>
                <w:rFonts w:ascii="Times New Roman" w:hAnsi="Times New Roman" w:eastAsia="方正仿宋_GBK" w:cs="Times New Roman"/>
                <w:color w:val="000000"/>
                <w:sz w:val="21"/>
                <w:szCs w:val="21"/>
                <w14:textFill>
                  <w14:solidFill>
                    <w14:srgbClr w14:val="000000">
                      <w14:lumMod w14:val="85000"/>
                      <w14:lumOff w14:val="15000"/>
                    </w14:srgbClr>
                  </w14:solidFill>
                </w14:textFill>
              </w:rPr>
              <w:t>年   月  日</w:t>
            </w:r>
          </w:p>
        </w:tc>
      </w:tr>
    </w:tbl>
    <w:p>
      <w:pPr>
        <w:rPr>
          <w:rFonts w:hint="default" w:ascii="Times New Roman" w:hAnsi="Times New Roman" w:eastAsia="方正仿宋_GBK" w:cs="Times New Roman"/>
          <w:color w:val="000000"/>
          <w:sz w:val="32"/>
          <w:szCs w:val="32"/>
          <w:u w:val="none"/>
          <w:lang w:val="en-US" w:eastAsia="zh-CN"/>
        </w:rPr>
      </w:pPr>
    </w:p>
    <w:sectPr>
      <w:footerReference r:id="rId3" w:type="default"/>
      <w:pgSz w:w="11906" w:h="16838"/>
      <w:pgMar w:top="2098" w:right="1474" w:bottom="1984" w:left="1587" w:header="851" w:footer="1417" w:gutter="0"/>
      <w:pgNumType w:fmt="decimal"/>
      <w:cols w:space="0" w:num="1"/>
      <w:rtlGutter w:val="0"/>
      <w:docGrid w:type="lines" w:linePitch="45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85B1A"/>
    <w:multiLevelType w:val="multilevel"/>
    <w:tmpl w:val="2C585B1A"/>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2"/>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val="1"/>
  <w:bordersDoNotSurroundHeader w:val="1"/>
  <w:bordersDoNotSurroundFooter w:val="1"/>
  <w:documentProtection w:enforcement="0"/>
  <w:defaultTabStop w:val="42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NzVkNTQ2ZDBmNDgzNmVlYTU5MDkxZmUwYjcyYTIifQ=="/>
  </w:docVars>
  <w:rsids>
    <w:rsidRoot w:val="00792085"/>
    <w:rsid w:val="000616D4"/>
    <w:rsid w:val="000B4986"/>
    <w:rsid w:val="002D5B5E"/>
    <w:rsid w:val="003C083A"/>
    <w:rsid w:val="00774F22"/>
    <w:rsid w:val="00792085"/>
    <w:rsid w:val="00A15E37"/>
    <w:rsid w:val="00A52690"/>
    <w:rsid w:val="00D10F63"/>
    <w:rsid w:val="00D54A98"/>
    <w:rsid w:val="00E574AF"/>
    <w:rsid w:val="00EC5AFE"/>
    <w:rsid w:val="00FF6AA0"/>
    <w:rsid w:val="016B7746"/>
    <w:rsid w:val="02260E77"/>
    <w:rsid w:val="029561C0"/>
    <w:rsid w:val="05A50F26"/>
    <w:rsid w:val="06B3755E"/>
    <w:rsid w:val="07DE02A8"/>
    <w:rsid w:val="0ACD3A87"/>
    <w:rsid w:val="0ED14DB8"/>
    <w:rsid w:val="104C496A"/>
    <w:rsid w:val="11D24F7C"/>
    <w:rsid w:val="121C4209"/>
    <w:rsid w:val="1428088D"/>
    <w:rsid w:val="15017759"/>
    <w:rsid w:val="166E2223"/>
    <w:rsid w:val="16764F9E"/>
    <w:rsid w:val="17D06586"/>
    <w:rsid w:val="1C776AF2"/>
    <w:rsid w:val="1CEB45D2"/>
    <w:rsid w:val="1E30116D"/>
    <w:rsid w:val="201C5CDF"/>
    <w:rsid w:val="22B22C6B"/>
    <w:rsid w:val="24B05922"/>
    <w:rsid w:val="25844455"/>
    <w:rsid w:val="26550659"/>
    <w:rsid w:val="26ED706D"/>
    <w:rsid w:val="270F3386"/>
    <w:rsid w:val="28CA1EF0"/>
    <w:rsid w:val="2E316BDC"/>
    <w:rsid w:val="30702405"/>
    <w:rsid w:val="30AC13FF"/>
    <w:rsid w:val="32291995"/>
    <w:rsid w:val="349A203C"/>
    <w:rsid w:val="354E0A01"/>
    <w:rsid w:val="355D56CF"/>
    <w:rsid w:val="38C51DB6"/>
    <w:rsid w:val="3A885548"/>
    <w:rsid w:val="3A991E43"/>
    <w:rsid w:val="3BEC625F"/>
    <w:rsid w:val="3D4848B8"/>
    <w:rsid w:val="3DA379C2"/>
    <w:rsid w:val="3F8E1B07"/>
    <w:rsid w:val="428216EC"/>
    <w:rsid w:val="44285348"/>
    <w:rsid w:val="4537051F"/>
    <w:rsid w:val="46314336"/>
    <w:rsid w:val="470B0572"/>
    <w:rsid w:val="4D1E2DDD"/>
    <w:rsid w:val="4ED82508"/>
    <w:rsid w:val="5038249C"/>
    <w:rsid w:val="51BC15A9"/>
    <w:rsid w:val="524577E0"/>
    <w:rsid w:val="53211192"/>
    <w:rsid w:val="53DB6E8D"/>
    <w:rsid w:val="57634E0D"/>
    <w:rsid w:val="58E86CA3"/>
    <w:rsid w:val="5A487FC7"/>
    <w:rsid w:val="5A8C449C"/>
    <w:rsid w:val="5B9C56C1"/>
    <w:rsid w:val="5BE31E0F"/>
    <w:rsid w:val="5E3F24C3"/>
    <w:rsid w:val="5EB1317F"/>
    <w:rsid w:val="5F785D7E"/>
    <w:rsid w:val="61487E83"/>
    <w:rsid w:val="62130D98"/>
    <w:rsid w:val="630C5545"/>
    <w:rsid w:val="641C4A7B"/>
    <w:rsid w:val="652431BE"/>
    <w:rsid w:val="65E16F3A"/>
    <w:rsid w:val="671E1D60"/>
    <w:rsid w:val="67EB13EF"/>
    <w:rsid w:val="6E2E72C4"/>
    <w:rsid w:val="6F0073CE"/>
    <w:rsid w:val="6FD84331"/>
    <w:rsid w:val="715D726F"/>
    <w:rsid w:val="7470143A"/>
    <w:rsid w:val="749F4C1F"/>
    <w:rsid w:val="74FE0FC9"/>
    <w:rsid w:val="75ED1E7C"/>
    <w:rsid w:val="76BB4586"/>
    <w:rsid w:val="7B920847"/>
    <w:rsid w:val="7C3F6862"/>
    <w:rsid w:val="7C484810"/>
    <w:rsid w:val="7C8324A0"/>
    <w:rsid w:val="7D2F5D70"/>
    <w:rsid w:val="7ECE25EB"/>
    <w:rsid w:val="7F9831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2">
    <w:name w:val="heading 4"/>
    <w:basedOn w:val="1"/>
    <w:next w:val="1"/>
    <w:unhideWhenUsed/>
    <w:qFormat/>
    <w:uiPriority w:val="9"/>
    <w:pPr>
      <w:numPr>
        <w:ilvl w:val="3"/>
        <w:numId w:val="1"/>
      </w:numPr>
      <w:outlineLvl w:val="3"/>
    </w:pPr>
    <w:rPr>
      <w:rFonts w:ascii="方正仿宋_GBK" w:hAnsi="方正仿宋_GBK" w:eastAsia="方正仿宋_GBK" w:cs="Times New Roman"/>
      <w:bCs/>
      <w:sz w:val="32"/>
      <w:szCs w:val="32"/>
      <w:lang w:val="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ody Text"/>
    <w:basedOn w:val="1"/>
    <w:semiHidden/>
    <w:qFormat/>
    <w:uiPriority w:val="0"/>
    <w:pPr>
      <w:spacing w:afterLines="0" w:afterAutospacing="0" w:line="600" w:lineRule="exact"/>
    </w:pPr>
    <w:rPr>
      <w:rFonts w:ascii="Times New Roman" w:hAnsi="Times New Roman"/>
      <w:sz w:val="32"/>
    </w:rPr>
  </w:style>
  <w:style w:type="paragraph" w:styleId="5">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1031</Words>
  <Characters>1581</Characters>
  <Lines>1</Lines>
  <Paragraphs>1</Paragraphs>
  <TotalTime>1</TotalTime>
  <ScaleCrop>false</ScaleCrop>
  <LinksUpToDate>false</LinksUpToDate>
  <CharactersWithSpaces>1585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2024-07-22T02:26:00Z</dcterms:created>
  <dc:creator>hp</dc:creator>
  <cp:lastModifiedBy>AQiu</cp:lastModifiedBy>
  <cp:lastPrinted>2026-01-28T08:42:00Z</cp:lastPrinted>
  <dcterms:modified xsi:type="dcterms:W3CDTF">2026-01-28T10:14:33Z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2CEE5CE5D0BA4FBAA9F60A1DDB6F7E59_13</vt:lpwstr>
  </property>
  <property fmtid="{D5CDD505-2E9C-101B-9397-08002B2CF9AE}" pid="4" name="KSOTemplateDocerSaveRecord">
    <vt:lpwstr>eyJoZGlkIjoiZDE0NDU0NDY3MWEyZThlMTM2NzU3ZWMyNmY2YTViNDEiLCJ1c2VySWQiOiI2MTA2NTY0NTEifQ==</vt:lpwstr>
  </property>
</Properties>
</file>