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ascii="宋体" w:hAnsi="宋体" w:cs="Times New Roman"/>
          <w:b/>
          <w:bCs/>
          <w:color w:val="FF0000"/>
          <w:spacing w:val="40"/>
          <w:w w:val="33"/>
          <w:sz w:val="116"/>
          <w:szCs w:val="116"/>
        </w:rPr>
      </w:pPr>
      <w:r>
        <w:pict>
          <v:line id="直接连接符 4" o:spid="_x0000_s1026" o:spt="20" style="position:absolute;left:0pt;margin-left:1.75pt;margin-top:85.35pt;height:0pt;width:451.5pt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宋体" w:hAnsi="宋体" w:cs="宋体"/>
          <w:b/>
          <w:bCs/>
          <w:color w:val="FF0000"/>
          <w:spacing w:val="40"/>
          <w:w w:val="33"/>
          <w:sz w:val="116"/>
          <w:szCs w:val="116"/>
        </w:rPr>
        <w:t>重庆市黔江区经济和信息化委员会电子公文</w:t>
      </w:r>
    </w:p>
    <w:p>
      <w:pPr>
        <w:pStyle w:val="6"/>
        <w:spacing w:before="0" w:beforeAutospacing="0" w:after="0" w:afterAutospacing="0"/>
        <w:jc w:val="center"/>
        <w:rPr>
          <w:rFonts w:ascii="楷体_GB2312" w:hAnsi="Calibri" w:eastAsia="楷体_GB2312" w:cs="Times New Roman"/>
          <w:sz w:val="28"/>
          <w:szCs w:val="28"/>
        </w:rPr>
      </w:pPr>
    </w:p>
    <w:tbl>
      <w:tblPr>
        <w:tblStyle w:val="7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noWrap w:val="0"/>
            <w:vAlign w:val="top"/>
          </w:tcPr>
          <w:p>
            <w:pPr>
              <w:spacing w:line="560" w:lineRule="exact"/>
              <w:ind w:firstLine="160" w:firstLineChars="5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黔江经信发〔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eastAsia="方正仿宋_GBK" w:cs="方正仿宋_GBK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号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电子公文专用章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核收：</w:t>
            </w:r>
          </w:p>
        </w:tc>
      </w:tr>
    </w:tbl>
    <w:p>
      <w:pPr>
        <w:spacing w:line="580" w:lineRule="exact"/>
        <w:rPr>
          <w:sz w:val="48"/>
          <w:szCs w:val="48"/>
        </w:rPr>
      </w:pPr>
    </w:p>
    <w:p>
      <w:pPr>
        <w:pStyle w:val="6"/>
        <w:widowControl w:val="0"/>
        <w:spacing w:before="0" w:beforeAutospacing="0" w:after="0" w:afterAutospacing="0" w:line="579" w:lineRule="exact"/>
        <w:jc w:val="both"/>
        <w:rPr>
          <w:rFonts w:hint="eastAsia" w:ascii="方正小标宋_GBK" w:eastAsia="方正小标宋_GBK"/>
          <w:color w:val="000000"/>
          <w:spacing w:val="1"/>
          <w:w w:val="93"/>
          <w:kern w:val="0"/>
          <w:sz w:val="44"/>
          <w:szCs w:val="44"/>
          <w:fitText w:val="6600" w:id="-147465420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0"/>
          <w:w w:val="100"/>
          <w:kern w:val="0"/>
          <w:sz w:val="44"/>
          <w:szCs w:val="44"/>
          <w:fitText w:val="6600" w:id="-1474654208"/>
        </w:rPr>
        <w:t>重庆市黔江区经济和信息化委员会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165"/>
          <w:kern w:val="0"/>
          <w:sz w:val="44"/>
          <w:szCs w:val="44"/>
          <w:fitText w:val="6600" w:id="-1474654206"/>
        </w:rPr>
        <w:t>重庆市黔江区财政</w:t>
      </w:r>
      <w:r>
        <w:rPr>
          <w:rFonts w:hint="eastAsia" w:ascii="方正小标宋_GBK" w:eastAsia="方正小标宋_GBK"/>
          <w:color w:val="000000"/>
          <w:spacing w:val="0"/>
          <w:kern w:val="0"/>
          <w:sz w:val="44"/>
          <w:szCs w:val="44"/>
          <w:fitText w:val="6600" w:id="-1474654206"/>
        </w:rPr>
        <w:t>局</w:t>
      </w:r>
      <w:r>
        <w:rPr>
          <w:rFonts w:hint="eastAsia" w:ascii="方正小标宋_GBK" w:eastAsia="方正小标宋_GBK"/>
          <w:color w:val="000000"/>
          <w:spacing w:val="16"/>
          <w:kern w:val="0"/>
          <w:sz w:val="44"/>
          <w:szCs w:val="44"/>
          <w:fitText w:val="6600" w:id="-1474653440"/>
        </w:rPr>
        <w:t>重庆市正阳工业园区管理委员</w:t>
      </w:r>
      <w:r>
        <w:rPr>
          <w:rFonts w:hint="eastAsia" w:ascii="方正小标宋_GBK" w:eastAsia="方正小标宋_GBK"/>
          <w:color w:val="000000"/>
          <w:spacing w:val="12"/>
          <w:kern w:val="0"/>
          <w:sz w:val="44"/>
          <w:szCs w:val="44"/>
          <w:fitText w:val="6600" w:id="-1474653440"/>
        </w:rPr>
        <w:t>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eastAsia="方正小标宋_GBK"/>
          <w:bCs/>
          <w:sz w:val="44"/>
          <w:szCs w:val="44"/>
        </w:rPr>
        <w:t>关于</w:t>
      </w:r>
      <w:r>
        <w:rPr>
          <w:rFonts w:hint="eastAsia" w:eastAsia="方正小标宋_GBK"/>
          <w:bCs/>
          <w:sz w:val="44"/>
          <w:szCs w:val="44"/>
        </w:rPr>
        <w:t>印发</w:t>
      </w:r>
      <w:r>
        <w:rPr>
          <w:rFonts w:hint="eastAsia" w:ascii="方正小标宋_GBK" w:eastAsia="方正小标宋_GBK"/>
          <w:b w:val="0"/>
          <w:bCs/>
          <w:color w:val="000000"/>
          <w:sz w:val="44"/>
          <w:szCs w:val="44"/>
        </w:rPr>
        <w:t>《黔江区工业市场主体培育奖励扶持实施细则》</w:t>
      </w:r>
      <w:r>
        <w:rPr>
          <w:rFonts w:eastAsia="方正小标宋_GBK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各乡、镇人民政府，各街道办事处，有关企业：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为全面贯彻落实</w:t>
      </w:r>
      <w:r>
        <w:rPr>
          <w:rFonts w:hint="eastAsia" w:ascii="方正仿宋_GBK" w:hAnsi="方正仿宋_GBK" w:eastAsia="方正仿宋_GBK" w:cs="方正仿宋_GBK"/>
          <w:kern w:val="0"/>
        </w:rPr>
        <w:t>《重庆市黔江区人民政府&lt;关于印发黔江区市场主体培育扶持办法&gt;的通知》（黔江府发〔2022〕18号）文件精神，加快推进</w:t>
      </w:r>
      <w:r>
        <w:rPr>
          <w:rFonts w:hint="eastAsia" w:ascii="方正仿宋_GBK" w:hAnsi="方正仿宋_GBK" w:eastAsia="方正仿宋_GBK" w:cs="方正仿宋_GBK"/>
          <w:bCs/>
        </w:rPr>
        <w:t>工业板块的</w:t>
      </w:r>
      <w:r>
        <w:rPr>
          <w:rFonts w:hint="eastAsia" w:ascii="方正仿宋_GBK" w:hAnsi="方正仿宋_GBK" w:eastAsia="方正仿宋_GBK" w:cs="方正仿宋_GBK"/>
        </w:rPr>
        <w:t>政策兑现工作，</w:t>
      </w:r>
      <w:r>
        <w:rPr>
          <w:rFonts w:hint="eastAsia" w:ascii="方正仿宋_GBK" w:hAnsi="方正仿宋_GBK" w:eastAsia="方正仿宋_GBK" w:cs="方正仿宋_GBK"/>
          <w:kern w:val="0"/>
        </w:rPr>
        <w:t>区经信委、区财政局、正阳工业园区管委会共同起草了</w:t>
      </w:r>
      <w:r>
        <w:rPr>
          <w:rFonts w:hint="eastAsia" w:ascii="方正仿宋_GBK" w:hAnsi="方正仿宋_GBK" w:eastAsia="方正仿宋_GBK" w:cs="方正仿宋_GBK"/>
        </w:rPr>
        <w:t>《黔江区工业市场主体培育奖励扶持实施细则》</w:t>
      </w:r>
      <w:r>
        <w:rPr>
          <w:rFonts w:hint="eastAsia" w:ascii="方正仿宋_GBK" w:hAnsi="方正仿宋_GBK" w:eastAsia="方正仿宋_GBK" w:cs="方正仿宋_GBK"/>
          <w:kern w:val="0"/>
        </w:rPr>
        <w:t>，报经区政府同意。</w:t>
      </w:r>
      <w:r>
        <w:rPr>
          <w:rFonts w:hint="eastAsia" w:ascii="方正仿宋_GBK" w:hAnsi="方正仿宋_GBK" w:eastAsia="方正仿宋_GBK" w:cs="方正仿宋_GBK"/>
        </w:rPr>
        <w:t>现印发给你们，请遵照执行。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/>
          <w:color w:val="000000"/>
          <w:sz w:val="32"/>
          <w:szCs w:val="32"/>
        </w:rPr>
        <w:t>黔江区工业市场主体培育奖励扶持实施细则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after="0"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32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重庆市黔江区经济和信息化委员会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94" w:lineRule="exact"/>
        <w:ind w:left="0" w:leftChars="0" w:firstLine="320" w:firstLineChars="1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3840" w:firstLineChars="1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重庆市正阳工业园区管理委员会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5600" w:firstLineChars="1750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2022年8月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480" w:firstLineChars="1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60"/>
          <w:kern w:val="0"/>
          <w:sz w:val="32"/>
          <w:szCs w:val="32"/>
          <w:fitText w:val="3840" w:id="-1474648320"/>
        </w:rPr>
        <w:t>区经济信息委联系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fitText w:val="3840" w:id="-1474648320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：冉  卫  联系电话：79245317）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480" w:firstLineChars="1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133"/>
          <w:kern w:val="0"/>
          <w:sz w:val="32"/>
          <w:szCs w:val="32"/>
          <w:fitText w:val="3840" w:id="-1474648064"/>
        </w:rPr>
        <w:t>区财政局联系</w:t>
      </w:r>
      <w:r>
        <w:rPr>
          <w:rFonts w:hint="eastAsia" w:ascii="方正仿宋_GBK" w:hAnsi="方正仿宋_GBK" w:eastAsia="方正仿宋_GBK" w:cs="方正仿宋_GBK"/>
          <w:spacing w:val="2"/>
          <w:kern w:val="0"/>
          <w:sz w:val="32"/>
          <w:szCs w:val="32"/>
          <w:fitText w:val="3840" w:id="-1474648064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：冉柠波  联系电话：79241413）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480" w:firstLineChars="1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（正阳工业园区管委会联系人：杨正林  联系电话：79429609）</w:t>
      </w:r>
    </w:p>
    <w:p>
      <w:pPr>
        <w:spacing w:line="44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after="156" w:afterLines="50" w:line="440" w:lineRule="exact"/>
        <w:rPr>
          <w:rFonts w:ascii="方正仿宋_GBK" w:hAnsi="方正仿宋_GBK" w:eastAsia="方正仿宋_GBK"/>
          <w:sz w:val="32"/>
          <w:szCs w:val="32"/>
        </w:rPr>
      </w:pPr>
      <w:r>
        <w:pict>
          <v:line id="_x0000_s1027" o:spid="_x0000_s1027" o:spt="20" style="position:absolute;left:0pt;margin-left:-1.5pt;margin-top:22.1pt;height:0pt;width:450pt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方正仿宋_GBK" w:hAnsi="方正仿宋_GBK" w:eastAsia="方正仿宋_GBK"/>
          <w:sz w:val="32"/>
          <w:szCs w:val="32"/>
        </w:rPr>
        <w:t xml:space="preserve"> </w:t>
      </w:r>
    </w:p>
    <w:p>
      <w:pPr>
        <w:spacing w:line="320" w:lineRule="exact"/>
        <w:rPr>
          <w:rFonts w:ascii="方正仿宋_GBK" w:eastAsia="方正仿宋_GBK"/>
          <w:sz w:val="32"/>
          <w:szCs w:val="32"/>
        </w:rPr>
      </w:pPr>
      <w:r>
        <w:pict>
          <v:line id="直接连接符 3" o:spid="_x0000_s1028" o:spt="20" style="position:absolute;left:0pt;margin-left:-1.5pt;margin-top:22.75pt;height:0pt;width:450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方正仿宋_GBK" w:eastAsia="方正仿宋_GBK" w:cs="方正仿宋_GBK"/>
          <w:sz w:val="28"/>
          <w:szCs w:val="28"/>
        </w:rPr>
        <w:t>重庆市黔江区经济和信息化委员会办公室</w:t>
      </w:r>
      <w:r>
        <w:rPr>
          <w:rFonts w:ascii="方正仿宋_GBK" w:eastAsia="方正仿宋_GBK" w:cs="方正仿宋_GBK"/>
          <w:sz w:val="28"/>
          <w:szCs w:val="28"/>
        </w:rPr>
        <w:t xml:space="preserve">         20</w:t>
      </w:r>
      <w:r>
        <w:rPr>
          <w:rFonts w:hint="eastAsia" w:ascii="方正仿宋_GBK" w:eastAsia="方正仿宋_GBK" w:cs="方正仿宋_GBK"/>
          <w:sz w:val="28"/>
          <w:szCs w:val="28"/>
        </w:rPr>
        <w:t>2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 w:cs="方正仿宋_GBK"/>
          <w:sz w:val="28"/>
          <w:szCs w:val="28"/>
        </w:rPr>
        <w:t>日印发</w:t>
      </w:r>
    </w:p>
    <w:p/>
    <w:p>
      <w:pPr>
        <w:pStyle w:val="6"/>
        <w:widowControl w:val="0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黔江区</w:t>
      </w:r>
      <w:r>
        <w:rPr>
          <w:rFonts w:hint="eastAsia" w:ascii="Times New Roman" w:hAnsi="Times New Roman" w:eastAsia="方正小标宋_GBK"/>
          <w:sz w:val="36"/>
          <w:szCs w:val="36"/>
        </w:rPr>
        <w:t>工业</w:t>
      </w:r>
      <w:r>
        <w:rPr>
          <w:rFonts w:ascii="Times New Roman" w:hAnsi="Times New Roman" w:eastAsia="方正小标宋_GBK"/>
          <w:sz w:val="36"/>
          <w:szCs w:val="36"/>
        </w:rPr>
        <w:t>市场主体培育奖励扶持办法</w:t>
      </w:r>
      <w:r>
        <w:rPr>
          <w:rFonts w:hint="eastAsia" w:ascii="Times New Roman" w:hAnsi="Times New Roman" w:eastAsia="方正小标宋_GBK"/>
          <w:sz w:val="36"/>
          <w:szCs w:val="36"/>
        </w:rPr>
        <w:t>实施细则</w:t>
      </w:r>
    </w:p>
    <w:p>
      <w:pPr>
        <w:pStyle w:val="6"/>
        <w:widowControl w:val="0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为全面贯彻落实《重庆市黔江区人民政府&lt;关于印发黔江区市场主体培育扶持办法&gt;的通知》（黔江府发〔2022〕18号）政策，特制定本实施细则。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一、奖励扶持对象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在黔江区内登记注册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、征信良好</w:t>
      </w:r>
      <w:r>
        <w:rPr>
          <w:rFonts w:ascii="Times New Roman" w:hAnsi="Times New Roman" w:eastAsia="方正仿宋_GBK"/>
          <w:kern w:val="0"/>
          <w:sz w:val="32"/>
          <w:szCs w:val="32"/>
        </w:rPr>
        <w:t>的</w:t>
      </w:r>
      <w:bookmarkStart w:id="0" w:name="_Hlk66044102"/>
      <w:r>
        <w:rPr>
          <w:rFonts w:ascii="Times New Roman" w:hAnsi="Times New Roman" w:eastAsia="方正仿宋_GBK"/>
          <w:kern w:val="0"/>
          <w:sz w:val="32"/>
          <w:szCs w:val="32"/>
        </w:rPr>
        <w:t>规模以上工业企业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，以及主营业务收入在1000万元以上的“专精特新”企业。</w:t>
      </w:r>
      <w:bookmarkEnd w:id="0"/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二、奖励扶持政策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（一）培育引导奖励。</w:t>
      </w:r>
      <w:bookmarkStart w:id="1" w:name="_Hlk66043646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对当年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成为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规模以上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工业企业，</w:t>
      </w:r>
      <w:bookmarkEnd w:id="1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给予奖励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10万元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，分三年兑现，第一年5万元、第二年3万元、第三年2万元。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（二）发展贡献奖励。</w:t>
      </w:r>
      <w:r>
        <w:rPr>
          <w:rFonts w:ascii="Times New Roman" w:hAnsi="Times New Roman" w:eastAsia="方正仿宋_GBK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的</w:t>
      </w:r>
      <w:r>
        <w:rPr>
          <w:rFonts w:ascii="Times New Roman" w:hAnsi="Times New Roman" w:eastAsia="方正仿宋_GBK"/>
          <w:kern w:val="0"/>
          <w:sz w:val="32"/>
          <w:szCs w:val="32"/>
        </w:rPr>
        <w:t>工业企业，以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企业</w:t>
      </w:r>
      <w:r>
        <w:rPr>
          <w:rFonts w:ascii="Times New Roman" w:hAnsi="Times New Roman" w:eastAsia="方正仿宋_GBK"/>
          <w:kern w:val="0"/>
          <w:sz w:val="32"/>
          <w:szCs w:val="32"/>
        </w:rPr>
        <w:t>上一年度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对黔江区经济发展贡献</w:t>
      </w:r>
      <w:r>
        <w:rPr>
          <w:rFonts w:ascii="Times New Roman" w:hAnsi="Times New Roman" w:eastAsia="方正仿宋_GBK"/>
          <w:kern w:val="0"/>
          <w:sz w:val="32"/>
          <w:szCs w:val="32"/>
        </w:rPr>
        <w:t>为基数，贡献超过基数500万元（含）以内的，按照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不</w:t>
      </w:r>
      <w:r>
        <w:rPr>
          <w:rFonts w:ascii="Times New Roman" w:hAnsi="Times New Roman" w:eastAsia="方正仿宋_GBK"/>
          <w:kern w:val="0"/>
          <w:sz w:val="32"/>
          <w:szCs w:val="32"/>
        </w:rPr>
        <w:t>超过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增量</w:t>
      </w:r>
      <w:r>
        <w:rPr>
          <w:rFonts w:ascii="Times New Roman" w:hAnsi="Times New Roman" w:eastAsia="方正仿宋_GBK"/>
          <w:kern w:val="0"/>
          <w:sz w:val="32"/>
          <w:szCs w:val="32"/>
        </w:rPr>
        <w:t>部分的10%比例奖励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；</w:t>
      </w:r>
      <w:r>
        <w:rPr>
          <w:rFonts w:ascii="Times New Roman" w:hAnsi="Times New Roman" w:eastAsia="方正仿宋_GBK"/>
          <w:kern w:val="0"/>
          <w:sz w:val="32"/>
          <w:szCs w:val="32"/>
        </w:rPr>
        <w:t>贡献超过基数500万元（不含）以上的，按照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不</w:t>
      </w:r>
      <w:r>
        <w:rPr>
          <w:rFonts w:ascii="Times New Roman" w:hAnsi="Times New Roman" w:eastAsia="方正仿宋_GBK"/>
          <w:kern w:val="0"/>
          <w:sz w:val="32"/>
          <w:szCs w:val="32"/>
        </w:rPr>
        <w:t>超过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增量</w:t>
      </w:r>
      <w:r>
        <w:rPr>
          <w:rFonts w:ascii="Times New Roman" w:hAnsi="Times New Roman" w:eastAsia="方正仿宋_GBK"/>
          <w:kern w:val="0"/>
          <w:sz w:val="32"/>
          <w:szCs w:val="32"/>
        </w:rPr>
        <w:t>部分的20%比例奖励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由财政另筹资金安排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（三）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生产经营奖励。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对当年主营业务收入在2000万元及以上的工业企业，给予2万元/户的生产经营奖励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对当年主营业务收入在2000万元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5000万元的工业企业，其营业收入较上年每增长5%，给予1万元经营增长奖励，最高不超过10万元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对当年主营业务收入在5000万元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（不含）—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10000万元的工业企业，其营业收入较上年每增长5%，给予2万元经营增长奖励，最高不超过20万元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对当年主营业务收入在10000万元以上的工业企业，其营业收入较上年每增长5%，给予3万元经营增长奖励，最高不超过30万元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（四）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融资扶持补助。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规模以上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工业企业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在银行贷款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用于企业生产经营的流动资金，按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照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不超过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上年同期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贷款市场报价利率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（LPR）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的50%给予贷款贴息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（五）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  <w:lang w:val="zh-CN"/>
        </w:rPr>
        <w:t>技术改造和做大产业规模补助。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工业企业，实施技术改造（含转型升级、智能化改造）增加生产经营性设备和软件投资在100万元以上的（不含当年新注册企业建设项目），按照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不超过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实际投资额的10%给予一次性奖励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（六）</w:t>
      </w: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品牌建设奖励。</w:t>
      </w:r>
      <w:r>
        <w:rPr>
          <w:rFonts w:ascii="Times New Roman" w:hAnsi="Times New Roman" w:eastAsia="方正仿宋_GBK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的</w:t>
      </w:r>
      <w:r>
        <w:rPr>
          <w:rFonts w:ascii="Times New Roman" w:hAnsi="Times New Roman" w:eastAsia="方正仿宋_GBK"/>
          <w:kern w:val="0"/>
          <w:sz w:val="32"/>
          <w:szCs w:val="32"/>
        </w:rPr>
        <w:t>工业企业，经国家或市级行政机关评定或公布为名牌产品、驰名商标称号的，分别按国家级、市级给予一次性奖励30万元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</w:t>
      </w:r>
      <w:r>
        <w:rPr>
          <w:rFonts w:ascii="Times New Roman" w:hAnsi="Times New Roman" w:eastAsia="方正仿宋_GBK"/>
          <w:kern w:val="0"/>
          <w:sz w:val="32"/>
          <w:szCs w:val="32"/>
        </w:rPr>
        <w:t>10万元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（七）质量提升奖励。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新认定为国家级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小巨人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企业和市级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专精特新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企业，分别给予一次性奖励30万元、10万元。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三、奖励扶持时间和范围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（一）本政策执行时间为2021年1月1日至2024年12月31日。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（二）当年成为规模以上企业含“当年新开办月度申报上限企业、第一二批年度申报上限企业、跨年度第三批月度申报上限企业”。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四、奖励扶持申报及审核程序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（一）申报时间。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原则次年3月1日至3月31日统一受理企业上一年度的申报资料，2021年工业市场主体培育奖励扶持实施细则参照本细则执行，申报时间为8月25日至9月5日。未按时申报视为自动放弃。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楷体_GBK" w:eastAsia="方正楷体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（二）申报需提交的资料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1.共性资料。规模以上企业：企业营业执照副本、法人身份证、税务登记证、组织机构代码证等证件复印件（复印件加盖企业鲜章）、申报申请（主要包括：企业生产经营情况、应享受的政策及奖励补助金额等）、申报表（附件1）、真实性承诺书（附件2）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2.个性资料。培育引导奖励、发展贡献奖还需提供申报年和上一年（两年）完税证明；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生产经营奖励还需提供企业联网直报平台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申报年和上一年（两年）12月份截图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；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融资扶持补助还需提供贷款合同、贷款用于企业生产经营的证明材料、利息支付凭证等；技术改造和做大产业规模补助还需提供采购合同、发票、支付凭证、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技术改造备案证或立项文件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等佐证资料。品牌建设奖励还需提供权威部门、机构对品牌认定的文件。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质量提升奖励还需提供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 xml:space="preserve"> “专精特新”认定文件。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以上资料均需加盖企业鲜章。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申报资料提交装订成册加盖鲜章的纸质件5份和电子件1份交区经济信息委运行服务科403室。联系人：冉卫，联系电话79245317。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（三）奖励扶持审核。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区经济信息委会同区财政局、正阳工业园区管委会进行初审，初审合格后书面发函到相关部门进行审核，奖励扶持拟兑现名单进行不少于5个工作日的公示。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（四）奖励扶持兑现。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公示无异议后，奖励扶持名单报区政府审定。审定通过后，由区经济信息委、正阳工业园区管委会负责兑现。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四、其他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（一）兑现政策时已停业或歇业的,取消当年度奖励扶持。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 xml:space="preserve">（二）年度规上工业企业名单由区统计局认定；增值税地方实得部分由区财政局认定；企业营业收入由区经济信息委、正阳工业园区管委会根据企业报统数据认定。 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（三）贷款贴息由相关银行对贷款用途、还息等情况进行认定。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（四）本细则由区经济信息委、区财政局、正阳工业园区管委会负责解释。</w:t>
      </w:r>
    </w:p>
    <w:p>
      <w:pPr>
        <w:spacing w:line="560" w:lineRule="exact"/>
        <w:ind w:right="210" w:rightChars="100" w:firstLine="640" w:firstLineChars="200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560" w:lineRule="exact"/>
        <w:ind w:right="210" w:rightChars="100" w:firstLine="640" w:firstLineChars="200"/>
        <w:jc w:val="left"/>
        <w:rPr>
          <w:rFonts w:ascii="方正仿宋_GBK" w:hAnsi="仿宋" w:eastAsia="方正仿宋_GBK" w:cs="Arial"/>
          <w:color w:val="000000"/>
          <w:w w:val="90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hAnsi="仿宋" w:eastAsia="方正仿宋_GBK" w:cs="Arial"/>
          <w:color w:val="000000"/>
          <w:w w:val="90"/>
          <w:kern w:val="0"/>
          <w:sz w:val="32"/>
          <w:szCs w:val="32"/>
        </w:rPr>
        <w:t xml:space="preserve">1.黔江区工业市场主体培育奖励扶持申报表  </w:t>
      </w: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方正黑体_GBK"/>
          <w:sz w:val="32"/>
          <w:szCs w:val="32"/>
        </w:rPr>
        <w:t xml:space="preserve">          2.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真实性承诺书</w:t>
      </w: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right="210" w:rightChars="100"/>
        <w:jc w:val="left"/>
        <w:rPr>
          <w:rFonts w:ascii="方正小标宋_GBK" w:eastAsia="方正小标宋_GBK" w:cs="方正黑体_GBK"/>
          <w:sz w:val="32"/>
          <w:szCs w:val="32"/>
        </w:rPr>
      </w:pPr>
      <w:r>
        <w:rPr>
          <w:rFonts w:hint="eastAsia" w:ascii="方正小标宋_GBK" w:eastAsia="方正小标宋_GBK" w:cs="方正黑体_GBK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right="210" w:rightChars="1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黔江区工业市场主体培育奖励扶持申报表</w:t>
      </w:r>
    </w:p>
    <w:p>
      <w:pPr>
        <w:spacing w:line="560" w:lineRule="exact"/>
        <w:jc w:val="center"/>
        <w:rPr>
          <w:rFonts w:ascii="方正仿宋_GBK" w:eastAsia="方正仿宋_GBK" w:cs="方正仿宋_GBK"/>
          <w:sz w:val="24"/>
        </w:rPr>
      </w:pPr>
      <w:r>
        <w:rPr>
          <w:rFonts w:hint="eastAsia" w:eastAsia="方正仿宋_GBK"/>
          <w:sz w:val="32"/>
          <w:szCs w:val="32"/>
        </w:rPr>
        <w:t>（  年度）</w:t>
      </w:r>
    </w:p>
    <w:p>
      <w:pPr>
        <w:spacing w:line="560" w:lineRule="exact"/>
        <w:jc w:val="left"/>
        <w:rPr>
          <w:rFonts w:eastAsia="方正仿宋_GBK"/>
          <w:sz w:val="24"/>
        </w:rPr>
      </w:pPr>
      <w:r>
        <w:rPr>
          <w:rFonts w:hint="eastAsia" w:ascii="方正仿宋_GBK" w:eastAsia="方正仿宋_GBK" w:cs="方正仿宋_GBK"/>
          <w:sz w:val="24"/>
        </w:rPr>
        <w:t xml:space="preserve">单位名称（盖章）：  </w:t>
      </w:r>
      <w:r>
        <w:rPr>
          <w:rFonts w:hint="eastAsia" w:ascii="方正仿宋_GBK" w:eastAsia="方正仿宋_GBK" w:cs="Arial"/>
          <w:b/>
          <w:bCs/>
          <w:color w:val="000000"/>
        </w:rPr>
        <w:t>负责人：         联系人：        联系电话：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8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19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奖励扶持名称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基本情况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申请奖励（万元）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培育引导奖励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本年应享受奖励（万元）：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已享受该项奖励金额（万元）：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发展贡献奖励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较上一年度经济发展贡献超基数（万元）：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生产经营奖励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主营业收入（万元）：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较上年增长（%）：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融资扶持补助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贷款银行全称：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用于企业生产经营的流动资金贷款金额（万元）：</w:t>
            </w:r>
          </w:p>
        </w:tc>
        <w:tc>
          <w:tcPr>
            <w:tcW w:w="141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是否获得过补助：□是，□否；补助金额（万元）：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技术改造和做大产业规模补助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生产经营性设备和软件投资金额（万元）：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品牌建设奖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称号名称：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授予单位：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认定文件文号：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质量提升奖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“专精特新”认定机关及文件文号：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合计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875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申报单位承诺：1.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本单位近三年信用状况良好，无严重失信行为。2.申报的所有材料均据实提供。3.如违背以上承诺，愿意承担相关责任，并在规定时限内退回补助资金。</w:t>
            </w:r>
          </w:p>
          <w:p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负责人（签名）：                          （公章）</w:t>
            </w:r>
          </w:p>
          <w:p>
            <w:pPr>
              <w:spacing w:line="320" w:lineRule="exact"/>
              <w:ind w:firstLine="5280" w:firstLineChars="2200"/>
              <w:rPr>
                <w:rFonts w:ascii="方正仿宋_GBK" w:eastAsia="方正仿宋_GBK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日期：</w:t>
            </w:r>
          </w:p>
        </w:tc>
      </w:tr>
    </w:tbl>
    <w:p>
      <w:pPr>
        <w:spacing w:line="520" w:lineRule="exact"/>
        <w:ind w:right="210" w:rightChars="1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210" w:rightChars="100"/>
        <w:jc w:val="left"/>
        <w:rPr>
          <w:rFonts w:ascii="方正小标宋_GBK" w:eastAsia="方正小标宋_GBK" w:cs="方正黑体_GBK"/>
          <w:sz w:val="32"/>
          <w:szCs w:val="32"/>
        </w:rPr>
      </w:pPr>
      <w:r>
        <w:rPr>
          <w:rFonts w:hint="eastAsia" w:ascii="方正小标宋_GBK" w:eastAsia="方正小标宋_GBK" w:cs="方正黑体_GBK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真实性承诺书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公司作出如下承诺：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一、本单位没有骗取财政资金等违法违规行为；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二、本单位具有健全的财务核算和管理体系；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三、本次申报的XX、XX等资金未获得其他渠道财政资金支持，不存在重复享受政策情形；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四、提供的XX、XX申报资料真实有效，且已准确、充分及完整的表达我公司申报项目实际，如与实际情况不符的，我公司愿退回补贴资金并承担相应法律责任。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承诺单位：（盖章）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spacing w:val="80"/>
          <w:kern w:val="0"/>
          <w:sz w:val="32"/>
          <w:szCs w:val="32"/>
          <w:fitText w:val="1280" w:id="-1474645760"/>
        </w:rPr>
        <w:t>承诺</w:t>
      </w:r>
      <w:r>
        <w:rPr>
          <w:rFonts w:hint="eastAsia" w:ascii="方正仿宋_GBK" w:eastAsia="方正仿宋_GBK"/>
          <w:spacing w:val="0"/>
          <w:kern w:val="0"/>
          <w:sz w:val="32"/>
          <w:szCs w:val="32"/>
          <w:fitText w:val="1280" w:id="-1474645760"/>
        </w:rPr>
        <w:t>人</w:t>
      </w:r>
      <w:r>
        <w:rPr>
          <w:rFonts w:hint="eastAsia" w:ascii="方正仿宋_GBK" w:eastAsia="方正仿宋_GBK"/>
          <w:sz w:val="32"/>
          <w:szCs w:val="32"/>
        </w:rPr>
        <w:t>：（签名）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年   月  日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mMGQ4MjE4ZmQwM2MwMTg4ODYxZGNlMmUwYzA0MGUifQ=="/>
  </w:docVars>
  <w:rsids>
    <w:rsidRoot w:val="00B86B82"/>
    <w:rsid w:val="000B499A"/>
    <w:rsid w:val="000F10DB"/>
    <w:rsid w:val="00106C65"/>
    <w:rsid w:val="00110179"/>
    <w:rsid w:val="0014390B"/>
    <w:rsid w:val="00251D91"/>
    <w:rsid w:val="00264161"/>
    <w:rsid w:val="0029662D"/>
    <w:rsid w:val="002C3E0C"/>
    <w:rsid w:val="002C6500"/>
    <w:rsid w:val="002E6000"/>
    <w:rsid w:val="00331A76"/>
    <w:rsid w:val="004168B7"/>
    <w:rsid w:val="00440507"/>
    <w:rsid w:val="00500411"/>
    <w:rsid w:val="0056209C"/>
    <w:rsid w:val="005D1C2A"/>
    <w:rsid w:val="005E60F7"/>
    <w:rsid w:val="006459A7"/>
    <w:rsid w:val="007014C1"/>
    <w:rsid w:val="007163B6"/>
    <w:rsid w:val="00752CC8"/>
    <w:rsid w:val="007D5D44"/>
    <w:rsid w:val="00827A16"/>
    <w:rsid w:val="00923075"/>
    <w:rsid w:val="00923F3B"/>
    <w:rsid w:val="009B2593"/>
    <w:rsid w:val="00A025D4"/>
    <w:rsid w:val="00A1405B"/>
    <w:rsid w:val="00A908DB"/>
    <w:rsid w:val="00A9330F"/>
    <w:rsid w:val="00AF01BF"/>
    <w:rsid w:val="00AF5DE3"/>
    <w:rsid w:val="00B26801"/>
    <w:rsid w:val="00B80C9B"/>
    <w:rsid w:val="00B86B82"/>
    <w:rsid w:val="00BE07FB"/>
    <w:rsid w:val="00C17410"/>
    <w:rsid w:val="00C23091"/>
    <w:rsid w:val="00C3292F"/>
    <w:rsid w:val="00C50461"/>
    <w:rsid w:val="00CC2D7F"/>
    <w:rsid w:val="00D669C1"/>
    <w:rsid w:val="00D7605E"/>
    <w:rsid w:val="00D807DA"/>
    <w:rsid w:val="00DE71AD"/>
    <w:rsid w:val="00E02540"/>
    <w:rsid w:val="00E20BF0"/>
    <w:rsid w:val="00E66AF9"/>
    <w:rsid w:val="00EB58D2"/>
    <w:rsid w:val="00F00DE1"/>
    <w:rsid w:val="00F32FFB"/>
    <w:rsid w:val="00F63526"/>
    <w:rsid w:val="00FF7D14"/>
    <w:rsid w:val="011078C7"/>
    <w:rsid w:val="03C2759E"/>
    <w:rsid w:val="081C4DA3"/>
    <w:rsid w:val="088F37C7"/>
    <w:rsid w:val="0B845139"/>
    <w:rsid w:val="13D75A05"/>
    <w:rsid w:val="1BF9484F"/>
    <w:rsid w:val="1C715266"/>
    <w:rsid w:val="1DFD14A7"/>
    <w:rsid w:val="20285E26"/>
    <w:rsid w:val="242805EF"/>
    <w:rsid w:val="25FD7B6A"/>
    <w:rsid w:val="2AB253C7"/>
    <w:rsid w:val="2C0C6D59"/>
    <w:rsid w:val="2E9932A3"/>
    <w:rsid w:val="2F884949"/>
    <w:rsid w:val="2F8A246F"/>
    <w:rsid w:val="33010C9A"/>
    <w:rsid w:val="34E8782E"/>
    <w:rsid w:val="36770937"/>
    <w:rsid w:val="3710594F"/>
    <w:rsid w:val="372413FB"/>
    <w:rsid w:val="3F6902F3"/>
    <w:rsid w:val="3FAA26B9"/>
    <w:rsid w:val="401A15ED"/>
    <w:rsid w:val="407C5E04"/>
    <w:rsid w:val="444529B0"/>
    <w:rsid w:val="49CA5E32"/>
    <w:rsid w:val="4B615418"/>
    <w:rsid w:val="4F9C3DCC"/>
    <w:rsid w:val="50E377D9"/>
    <w:rsid w:val="510734C7"/>
    <w:rsid w:val="538F59F6"/>
    <w:rsid w:val="5935183B"/>
    <w:rsid w:val="613D1187"/>
    <w:rsid w:val="614E5143"/>
    <w:rsid w:val="62233ED9"/>
    <w:rsid w:val="639A01CB"/>
    <w:rsid w:val="67010561"/>
    <w:rsid w:val="6AA95198"/>
    <w:rsid w:val="6B476E8A"/>
    <w:rsid w:val="6D235062"/>
    <w:rsid w:val="6E19064E"/>
    <w:rsid w:val="73544694"/>
    <w:rsid w:val="76A72ED3"/>
    <w:rsid w:val="783C3AEF"/>
    <w:rsid w:val="79F503F9"/>
    <w:rsid w:val="7E77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Times New Roman"/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2759</Words>
  <Characters>2884</Characters>
  <Lines>22</Lines>
  <Paragraphs>6</Paragraphs>
  <TotalTime>6</TotalTime>
  <ScaleCrop>false</ScaleCrop>
  <LinksUpToDate>false</LinksUpToDate>
  <CharactersWithSpaces>3039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2022-08-16T09:26:00Z</dcterms:created>
  <dc:creator>dreamsummit</dc:creator>
  <cp:lastModifiedBy>经信委办公室</cp:lastModifiedBy>
  <cp:lastPrinted>2022-08-17T01:30:00Z</cp:lastPrinted>
  <dcterms:modified xsi:type="dcterms:W3CDTF">2022-09-25T09:23:25Z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354C88EB3B104E8BB4F4FAECD8471721</vt:lpwstr>
  </property>
</Properties>
</file>