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08" w:type="dxa"/>
        <w:tblInd w:w="-269" w:type="dxa"/>
        <w:tblLayout w:type="fixed"/>
        <w:tblCellMar>
          <w:top w:w="15" w:type="dxa"/>
          <w:left w:w="15" w:type="dxa"/>
          <w:bottom w:w="15" w:type="dxa"/>
          <w:right w:w="15" w:type="dxa"/>
        </w:tblCellMar>
        <w:tblLook w:val="0000"/>
      </w:tblPr>
      <w:tblGrid>
        <w:gridCol w:w="1687"/>
        <w:gridCol w:w="1366"/>
        <w:gridCol w:w="1100"/>
        <w:gridCol w:w="1350"/>
        <w:gridCol w:w="1267"/>
        <w:gridCol w:w="2138"/>
      </w:tblGrid>
      <w:tr w:rsidR="00F70B48" w:rsidRPr="00B2526A" w:rsidTr="00CE6AB4">
        <w:trPr>
          <w:trHeight w:val="600"/>
        </w:trPr>
        <w:tc>
          <w:tcPr>
            <w:tcW w:w="8908" w:type="dxa"/>
            <w:gridSpan w:val="6"/>
            <w:vAlign w:val="center"/>
          </w:tcPr>
          <w:p w:rsidR="00F70B48" w:rsidRDefault="00F70B48" w:rsidP="00CE6AB4">
            <w:pPr>
              <w:spacing w:line="264" w:lineRule="auto"/>
              <w:textAlignment w:val="center"/>
              <w:rPr>
                <w:rFonts w:ascii="方正仿宋_GBK" w:eastAsia="方正仿宋_GBK" w:hAnsi="仿宋_GB2312" w:cs="仿宋_GB2312" w:hint="eastAsia"/>
                <w:sz w:val="32"/>
              </w:rPr>
            </w:pPr>
            <w:r w:rsidRPr="00B2526A">
              <w:rPr>
                <w:rFonts w:ascii="方正仿宋_GBK" w:eastAsia="方正仿宋_GBK" w:hAnsi="仿宋_GB2312" w:cs="仿宋_GB2312" w:hint="eastAsia"/>
                <w:sz w:val="32"/>
              </w:rPr>
              <w:t>附件1</w:t>
            </w:r>
            <w:r>
              <w:rPr>
                <w:rFonts w:ascii="方正仿宋_GBK" w:eastAsia="方正仿宋_GBK" w:hAnsi="仿宋_GB2312" w:cs="仿宋_GB2312" w:hint="eastAsia"/>
                <w:sz w:val="32"/>
              </w:rPr>
              <w:t>：</w:t>
            </w:r>
            <w:r w:rsidRPr="00B2526A">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 xml:space="preserve">  </w:t>
            </w:r>
          </w:p>
          <w:p w:rsidR="00F70B48" w:rsidRPr="003F5049" w:rsidRDefault="00F70B48" w:rsidP="00CE6AB4">
            <w:pPr>
              <w:spacing w:line="264" w:lineRule="auto"/>
              <w:ind w:firstLineChars="750" w:firstLine="2400"/>
              <w:textAlignment w:val="center"/>
              <w:rPr>
                <w:rFonts w:ascii="方正仿宋_GBK" w:eastAsia="方正仿宋_GBK" w:hAnsi="仿宋_GB2312" w:cs="仿宋_GB2312"/>
                <w:b/>
                <w:sz w:val="32"/>
              </w:rPr>
            </w:pPr>
            <w:r w:rsidRPr="003F5049">
              <w:rPr>
                <w:rFonts w:ascii="方正仿宋_GBK" w:eastAsia="方正仿宋_GBK" w:hAnsi="仿宋_GB2312" w:cs="仿宋_GB2312" w:hint="eastAsia"/>
                <w:b/>
                <w:sz w:val="32"/>
              </w:rPr>
              <w:t xml:space="preserve">黔江区项目资金绩效目标自评表 </w:t>
            </w:r>
          </w:p>
        </w:tc>
      </w:tr>
      <w:tr w:rsidR="00F70B48" w:rsidTr="00CE6AB4">
        <w:trPr>
          <w:trHeight w:val="360"/>
        </w:trPr>
        <w:tc>
          <w:tcPr>
            <w:tcW w:w="8908" w:type="dxa"/>
            <w:gridSpan w:val="6"/>
            <w:tcBorders>
              <w:bottom w:val="single" w:sz="4" w:space="0" w:color="000000"/>
            </w:tcBorders>
            <w:vAlign w:val="center"/>
          </w:tcPr>
          <w:p w:rsidR="00F70B48" w:rsidRDefault="00F70B48" w:rsidP="00CE6AB4">
            <w:pPr>
              <w:spacing w:line="264" w:lineRule="auto"/>
              <w:textAlignment w:val="center"/>
              <w:rPr>
                <w:rFonts w:ascii="方正仿宋_GBK" w:hAnsi="方正仿宋_GBK" w:cs="方正仿宋_GBK"/>
                <w:color w:val="000000"/>
                <w:sz w:val="20"/>
              </w:rPr>
            </w:pPr>
            <w:r>
              <w:rPr>
                <w:rFonts w:ascii="方正仿宋_GBK" w:hAnsi="方正仿宋_GBK" w:cs="方正仿宋_GBK" w:hint="eastAsia"/>
                <w:color w:val="000000"/>
                <w:sz w:val="20"/>
              </w:rPr>
              <w:t xml:space="preserve">                                                                   </w:t>
            </w:r>
            <w:r>
              <w:rPr>
                <w:rFonts w:ascii="方正仿宋_GBK" w:hAnsi="方正仿宋_GBK" w:cs="方正仿宋_GBK" w:hint="eastAsia"/>
                <w:color w:val="000000"/>
                <w:sz w:val="20"/>
              </w:rPr>
              <w:t>（</w:t>
            </w:r>
            <w:r>
              <w:rPr>
                <w:rFonts w:ascii="方正仿宋_GBK" w:hAnsi="方正仿宋_GBK" w:cs="方正仿宋_GBK" w:hint="eastAsia"/>
                <w:color w:val="000000"/>
                <w:sz w:val="20"/>
              </w:rPr>
              <w:t>2020</w:t>
            </w:r>
            <w:r>
              <w:rPr>
                <w:rFonts w:ascii="方正仿宋_GBK" w:hAnsi="方正仿宋_GBK" w:cs="方正仿宋_GBK" w:hint="eastAsia"/>
                <w:color w:val="000000"/>
                <w:sz w:val="20"/>
              </w:rPr>
              <w:t>年度）</w:t>
            </w:r>
          </w:p>
        </w:tc>
      </w:tr>
      <w:tr w:rsidR="00F70B48" w:rsidTr="00CE6AB4">
        <w:trPr>
          <w:trHeight w:val="316"/>
        </w:trPr>
        <w:tc>
          <w:tcPr>
            <w:tcW w:w="168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专项（项目）名称</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2020年农村客运保险补贴</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联系人及电话</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李拥军79237990</w:t>
            </w:r>
          </w:p>
        </w:tc>
      </w:tr>
      <w:tr w:rsidR="00F70B48" w:rsidTr="00CE6AB4">
        <w:trPr>
          <w:trHeight w:val="316"/>
        </w:trPr>
        <w:tc>
          <w:tcPr>
            <w:tcW w:w="168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主管部门</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重庆市黔江区交通局</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实施单位</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中国平安保险公司</w:t>
            </w:r>
          </w:p>
        </w:tc>
      </w:tr>
      <w:tr w:rsidR="00F70B48" w:rsidTr="00CE6AB4">
        <w:trPr>
          <w:trHeight w:val="316"/>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项目资金（万元）</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全年预算数（A）</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全年执行数（B）</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执行率（B/A,%)</w:t>
            </w:r>
          </w:p>
        </w:tc>
      </w:tr>
      <w:tr w:rsidR="00F70B48" w:rsidTr="00CE6AB4">
        <w:trPr>
          <w:trHeight w:val="316"/>
        </w:trPr>
        <w:tc>
          <w:tcPr>
            <w:tcW w:w="1687" w:type="dxa"/>
            <w:vMerge/>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总量</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123</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总量</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154</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125%</w:t>
            </w:r>
          </w:p>
        </w:tc>
      </w:tr>
      <w:tr w:rsidR="00F70B48" w:rsidTr="00CE6AB4">
        <w:trPr>
          <w:trHeight w:val="316"/>
        </w:trPr>
        <w:tc>
          <w:tcPr>
            <w:tcW w:w="1687" w:type="dxa"/>
            <w:vMerge/>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其中：财政资金</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123</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其中：财政资金</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154</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 xml:space="preserve">         </w:t>
            </w:r>
          </w:p>
        </w:tc>
      </w:tr>
      <w:tr w:rsidR="00F70B48" w:rsidTr="00CE6AB4">
        <w:trPr>
          <w:trHeight w:val="316"/>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年度总体目标</w:t>
            </w:r>
          </w:p>
        </w:tc>
        <w:tc>
          <w:tcPr>
            <w:tcW w:w="3816" w:type="dxa"/>
            <w:gridSpan w:val="3"/>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年初设定目标</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全年目标实际完成情况</w:t>
            </w:r>
          </w:p>
        </w:tc>
      </w:tr>
      <w:tr w:rsidR="00F70B48" w:rsidTr="00CE6AB4">
        <w:trPr>
          <w:trHeight w:val="2266"/>
        </w:trPr>
        <w:tc>
          <w:tcPr>
            <w:tcW w:w="1687" w:type="dxa"/>
            <w:vMerge/>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3816" w:type="dxa"/>
            <w:gridSpan w:val="3"/>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对在营的农村客运实行相关保险补助政策，解决农村客运经营困难，调动经营积极性，方便农村群众安全便捷出行，为乡村振兴奠定交通运输基础。</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补助保险政策给农村客运车辆计326 台，降低了经营成本，在当前运输出行方式多样化的情况下，提高经营的积极性，解决经营实际困难，解决了部分驾驶员就业问题，更是为广大农村群众安全出行带来方便快捷，带动了老百姓发展和致富。2019年度没有发生道路运输亡人事故。</w:t>
            </w:r>
          </w:p>
        </w:tc>
      </w:tr>
      <w:tr w:rsidR="00F70B48" w:rsidTr="00CE6AB4">
        <w:trPr>
          <w:trHeight w:val="510"/>
        </w:trPr>
        <w:tc>
          <w:tcPr>
            <w:tcW w:w="168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绩效指标</w:t>
            </w: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指标名称</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年度指标值</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全年完成值</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完成比例</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未完成原因和改进措施</w:t>
            </w:r>
            <w:r>
              <w:rPr>
                <w:rFonts w:ascii="宋体" w:hAnsi="宋体" w:cs="宋体" w:hint="eastAsia"/>
                <w:color w:val="000000"/>
                <w:sz w:val="20"/>
              </w:rPr>
              <w:br/>
              <w:t>及相关说明</w:t>
            </w: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数量指标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 xml:space="preserve">车辆数：326 </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326 辆</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质量指标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无</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时效指标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1年</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1年</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成本指标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总成本154万元</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总成本 154万元</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经济效益</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为农村客运车辆车主节约保险费用154万元,提高了经营者经济收益，降低经营成本。确保了乡镇脱贫攻坚工作顺利进行，通过农村客运运输促进了农村经济发</w:t>
            </w:r>
            <w:r>
              <w:rPr>
                <w:rFonts w:ascii="宋体" w:hAnsi="宋体" w:cs="宋体" w:hint="eastAsia"/>
                <w:color w:val="000000"/>
                <w:sz w:val="20"/>
              </w:rPr>
              <w:lastRenderedPageBreak/>
              <w:t>展。</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lastRenderedPageBreak/>
              <w:t>为农村客运车辆经营者节约车辆保险费用154 万元，降低了车辆经营成本。</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社会效益</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一是解决了驾驶员就业问题；二是 为农村群众安全出行解决了困难和提供了保障；三是有效消除非法营运带来的社会问题</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完成</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生态效益</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无</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可持续影响</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持续发展农村客运，优化运输发展环境，持续保障农村群众出行需求，为群众脱贫攻坚和致富提供运输保障。</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2020年农村客运经营者调动了积极性，安全文明运输，没有出现安全亡人事故，实现群众安全便捷出行。政策的实施实现良好的社会效益，推进行业可持续发展。</w:t>
            </w: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r>
              <w:rPr>
                <w:rFonts w:ascii="宋体" w:hAnsi="宋体" w:cs="宋体" w:hint="eastAsia"/>
                <w:color w:val="000000"/>
                <w:sz w:val="20"/>
              </w:rPr>
              <w:t>100%</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sz w:val="20"/>
              </w:rPr>
            </w:pPr>
            <w:r>
              <w:rPr>
                <w:rFonts w:ascii="宋体" w:hAnsi="宋体" w:cs="宋体" w:hint="eastAsia"/>
                <w:sz w:val="20"/>
              </w:rPr>
              <w:t>满意度指标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sz w:val="20"/>
              </w:rPr>
            </w:pPr>
            <w:r>
              <w:rPr>
                <w:rFonts w:ascii="宋体" w:hAnsi="宋体" w:cs="宋体" w:hint="eastAsia"/>
                <w:sz w:val="20"/>
              </w:rPr>
              <w:t>95%</w:t>
            </w: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sz w:val="20"/>
              </w:rPr>
            </w:pPr>
            <w:r>
              <w:rPr>
                <w:rFonts w:ascii="宋体" w:hAnsi="宋体" w:cs="宋体" w:hint="eastAsia"/>
                <w:sz w:val="20"/>
              </w:rPr>
              <w:t>95%</w:t>
            </w: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435"/>
        </w:trPr>
        <w:tc>
          <w:tcPr>
            <w:tcW w:w="1687" w:type="dxa"/>
            <w:vMerge/>
            <w:tcBorders>
              <w:top w:val="single" w:sz="4" w:space="0" w:color="000000"/>
              <w:left w:val="single" w:sz="4" w:space="0" w:color="000000"/>
              <w:bottom w:val="single" w:sz="4" w:space="0" w:color="000000"/>
              <w:right w:val="single" w:sz="4" w:space="0" w:color="000000"/>
            </w:tcBorders>
            <w:textDirection w:val="tbRlV"/>
            <w:vAlign w:val="center"/>
          </w:tcPr>
          <w:p w:rsidR="00F70B48" w:rsidRDefault="00F70B48" w:rsidP="00CE6AB4">
            <w:pPr>
              <w:spacing w:line="264" w:lineRule="auto"/>
              <w:rPr>
                <w:rFonts w:ascii="宋体" w:hAnsi="宋体" w:cs="宋体"/>
                <w:color w:val="000000"/>
                <w:sz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rPr>
                <w:rFonts w:ascii="宋体" w:hAnsi="宋体" w:cs="宋体"/>
                <w:color w:val="000000"/>
                <w:sz w:val="20"/>
              </w:rPr>
            </w:pPr>
          </w:p>
        </w:tc>
      </w:tr>
      <w:tr w:rsidR="00F70B48" w:rsidTr="00CE6AB4">
        <w:trPr>
          <w:trHeight w:val="675"/>
        </w:trPr>
        <w:tc>
          <w:tcPr>
            <w:tcW w:w="1687" w:type="dxa"/>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说明</w:t>
            </w:r>
          </w:p>
        </w:tc>
        <w:tc>
          <w:tcPr>
            <w:tcW w:w="7221" w:type="dxa"/>
            <w:gridSpan w:val="5"/>
            <w:tcBorders>
              <w:top w:val="single" w:sz="4" w:space="0" w:color="000000"/>
              <w:left w:val="single" w:sz="4" w:space="0" w:color="000000"/>
              <w:bottom w:val="single" w:sz="4" w:space="0" w:color="000000"/>
              <w:right w:val="single" w:sz="4" w:space="0" w:color="000000"/>
            </w:tcBorders>
            <w:vAlign w:val="center"/>
          </w:tcPr>
          <w:p w:rsidR="00F70B48" w:rsidRDefault="00F70B48" w:rsidP="00CE6AB4">
            <w:pPr>
              <w:spacing w:line="264" w:lineRule="auto"/>
              <w:textAlignment w:val="center"/>
              <w:rPr>
                <w:rFonts w:ascii="宋体" w:hAnsi="宋体" w:cs="宋体"/>
                <w:color w:val="000000"/>
                <w:sz w:val="20"/>
              </w:rPr>
            </w:pPr>
            <w:r>
              <w:rPr>
                <w:rFonts w:ascii="宋体" w:hAnsi="宋体" w:cs="宋体" w:hint="eastAsia"/>
                <w:color w:val="000000"/>
                <w:sz w:val="20"/>
              </w:rPr>
              <w:t>请在此处简要说明各级审计和财政监督检查中发现的问题及其所涉及的金额，如没有请填无。</w:t>
            </w:r>
          </w:p>
        </w:tc>
      </w:tr>
    </w:tbl>
    <w:p w:rsidR="006D6088" w:rsidRDefault="006D6088"/>
    <w:sectPr w:rsidR="006D60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B48"/>
    <w:rsid w:val="00050549"/>
    <w:rsid w:val="000864EC"/>
    <w:rsid w:val="00086C29"/>
    <w:rsid w:val="00087C3B"/>
    <w:rsid w:val="0009558E"/>
    <w:rsid w:val="000963DC"/>
    <w:rsid w:val="000B582A"/>
    <w:rsid w:val="000B7578"/>
    <w:rsid w:val="001043D5"/>
    <w:rsid w:val="001413E2"/>
    <w:rsid w:val="00162ECC"/>
    <w:rsid w:val="00170036"/>
    <w:rsid w:val="00194A46"/>
    <w:rsid w:val="00235402"/>
    <w:rsid w:val="002704DF"/>
    <w:rsid w:val="002764E2"/>
    <w:rsid w:val="002B2508"/>
    <w:rsid w:val="002C50FA"/>
    <w:rsid w:val="002F01FF"/>
    <w:rsid w:val="0030753C"/>
    <w:rsid w:val="003372C0"/>
    <w:rsid w:val="00341B06"/>
    <w:rsid w:val="00367497"/>
    <w:rsid w:val="0037450C"/>
    <w:rsid w:val="00374EEC"/>
    <w:rsid w:val="003819C4"/>
    <w:rsid w:val="00395FFF"/>
    <w:rsid w:val="003A39ED"/>
    <w:rsid w:val="003C78F5"/>
    <w:rsid w:val="003E0EB1"/>
    <w:rsid w:val="003E279B"/>
    <w:rsid w:val="003E3BFC"/>
    <w:rsid w:val="00435D6D"/>
    <w:rsid w:val="00463BCA"/>
    <w:rsid w:val="004A30CF"/>
    <w:rsid w:val="004C32ED"/>
    <w:rsid w:val="004D6471"/>
    <w:rsid w:val="004E163B"/>
    <w:rsid w:val="004F3B26"/>
    <w:rsid w:val="004F7F64"/>
    <w:rsid w:val="005178E6"/>
    <w:rsid w:val="00546CDB"/>
    <w:rsid w:val="00547E44"/>
    <w:rsid w:val="0057293C"/>
    <w:rsid w:val="0057594B"/>
    <w:rsid w:val="005A694F"/>
    <w:rsid w:val="005B2A76"/>
    <w:rsid w:val="005E5BC0"/>
    <w:rsid w:val="0069158E"/>
    <w:rsid w:val="00693425"/>
    <w:rsid w:val="00697BB4"/>
    <w:rsid w:val="006A0B48"/>
    <w:rsid w:val="006D6088"/>
    <w:rsid w:val="006E55E7"/>
    <w:rsid w:val="006F2723"/>
    <w:rsid w:val="00714425"/>
    <w:rsid w:val="00756B82"/>
    <w:rsid w:val="00762D38"/>
    <w:rsid w:val="007E21F2"/>
    <w:rsid w:val="007F4CF3"/>
    <w:rsid w:val="008060AB"/>
    <w:rsid w:val="00814D1C"/>
    <w:rsid w:val="00816EFB"/>
    <w:rsid w:val="00840734"/>
    <w:rsid w:val="00855148"/>
    <w:rsid w:val="00874D86"/>
    <w:rsid w:val="00881528"/>
    <w:rsid w:val="008A0A23"/>
    <w:rsid w:val="008D5B0F"/>
    <w:rsid w:val="0093171A"/>
    <w:rsid w:val="00984488"/>
    <w:rsid w:val="009A0EF6"/>
    <w:rsid w:val="009C28B1"/>
    <w:rsid w:val="009E65C2"/>
    <w:rsid w:val="00A75D19"/>
    <w:rsid w:val="00A83A41"/>
    <w:rsid w:val="00AB7863"/>
    <w:rsid w:val="00B0057A"/>
    <w:rsid w:val="00B2312E"/>
    <w:rsid w:val="00B946FB"/>
    <w:rsid w:val="00BB051A"/>
    <w:rsid w:val="00BE2541"/>
    <w:rsid w:val="00BF7457"/>
    <w:rsid w:val="00BF77ED"/>
    <w:rsid w:val="00C11015"/>
    <w:rsid w:val="00C26CD3"/>
    <w:rsid w:val="00C52066"/>
    <w:rsid w:val="00C561F5"/>
    <w:rsid w:val="00C6740D"/>
    <w:rsid w:val="00C825B4"/>
    <w:rsid w:val="00CC740E"/>
    <w:rsid w:val="00D105EB"/>
    <w:rsid w:val="00D13B5E"/>
    <w:rsid w:val="00D2674D"/>
    <w:rsid w:val="00D6373F"/>
    <w:rsid w:val="00DB1CBE"/>
    <w:rsid w:val="00E022C9"/>
    <w:rsid w:val="00E125DF"/>
    <w:rsid w:val="00E147FC"/>
    <w:rsid w:val="00E43ABB"/>
    <w:rsid w:val="00EA36E2"/>
    <w:rsid w:val="00ED7D03"/>
    <w:rsid w:val="00EE6F8D"/>
    <w:rsid w:val="00F0578B"/>
    <w:rsid w:val="00F418CC"/>
    <w:rsid w:val="00F70B48"/>
    <w:rsid w:val="00F86E2C"/>
    <w:rsid w:val="00FE2DA9"/>
    <w:rsid w:val="00FF0599"/>
    <w:rsid w:val="00FF3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48"/>
    <w:pPr>
      <w:spacing w:line="288" w:lineRule="auto"/>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重庆市黔江区交通局</dc:creator>
  <cp:lastModifiedBy>重庆市黔江区交通局</cp:lastModifiedBy>
  <cp:revision>1</cp:revision>
  <dcterms:created xsi:type="dcterms:W3CDTF">2021-08-26T08:52:00Z</dcterms:created>
  <dcterms:modified xsi:type="dcterms:W3CDTF">2021-08-26T08:53:00Z</dcterms:modified>
</cp:coreProperties>
</file>