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附表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：</w:t>
      </w:r>
      <w:bookmarkStart w:id="0" w:name="_GoBack"/>
      <w:r>
        <w:rPr>
          <w:rFonts w:ascii="方正小标宋_GBK" w:eastAsia="方正小标宋_GBK"/>
          <w:sz w:val="44"/>
          <w:szCs w:val="44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年交通运输“双随机”监督抽检结果公示</w:t>
      </w:r>
      <w:bookmarkEnd w:id="0"/>
    </w:p>
    <w:tbl>
      <w:tblPr>
        <w:tblStyle w:val="6"/>
        <w:tblW w:w="134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22"/>
        <w:gridCol w:w="1987"/>
        <w:gridCol w:w="22"/>
        <w:gridCol w:w="1266"/>
        <w:gridCol w:w="22"/>
        <w:gridCol w:w="1565"/>
        <w:gridCol w:w="22"/>
        <w:gridCol w:w="1528"/>
        <w:gridCol w:w="22"/>
        <w:gridCol w:w="1566"/>
        <w:gridCol w:w="22"/>
        <w:gridCol w:w="1731"/>
        <w:gridCol w:w="22"/>
        <w:gridCol w:w="1681"/>
        <w:gridCol w:w="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被检查主体名称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抽查类别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抽查事项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抽查依据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抽查结果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抽查时间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抽查机关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抽查人员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重庆市美你汽车驾驶培训有限公司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道路运输（驾培）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检查企业冬季安全工作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应急处置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三年行动方案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《中华人民共和国道路运输条例》第五十九条、第六十条、第六十一条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．《重庆市道路运输管理条例》第六十八条、第六十九条、第七十条、第七十一条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《机动车驾驶员培训管理规定》第四十九条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驾驶员对运行（洞塘）场地安全教育不足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驾校三年行动方案不完善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对驾驶员上岗前的酒驾、疲劳驾驶等问题询问不足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2020-12-22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彭东、王勇、罗忠瑜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重庆鼎康物流有限公司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道路运输（货运）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企业宣传教育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2.12.4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煤矿事故通报情况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冬季应急处置预案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车辆二级维护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《中华人民共和国道路运输条例》第五十九条、第六十条、第六十一条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．《重庆市道路运输管理条例》第六十八条、第六十九条、第七十条、第七十一条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《道路货物运输及站场管理规定》第五十六条、第五十七条、第五十八条、第五十九条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企业安全专项整治三年行动方案不完善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企业对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12.4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事故的举一反三不足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冬季应急处置预案不完善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2020-12-07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彭东、张浩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重庆市汽车运输（集团）有限责任公司十分公司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道路运输（客运）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安全专项整治三年行动开展情况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习近平总书记重要论述学习情况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安全检查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《中华人民共和国道路运输条例》第五十九条、第六十条、第六十一条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．《重庆市道路运输管理条例》第六十八条、第六十九条、第七十条、第七十一条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《道路旅客运输及客运站管理规定》第七十条、第七十二条、第七十四条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公司停车场有一个视频时断时续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2020-12-16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罗忠瑜、孙磊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重庆市黔江区燕兴渝黔出租汽车有限责任公司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道路运输（出租）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日周月隐患排查治理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安全教育培训（含习近平总书记重要论述）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《中华人民共和国道路运输条例》第五十九条、第六十条、第六十一条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．《重庆市道路运输管理条例》第六十八条、第六十九条、第七十条、第七十一条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《重庆市出租汽车客运管理办法》第二十六条、第二十九条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未对习近平总书记重要论述进行学习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2020-12-10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王勇、罗忠瑜、孙磊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重庆万顺机动车驾驶员培训有限公司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道路运输（驾培）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科目二训练场地安全检查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场地消防设施设备检查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《机动车驾驶员培训管理规定》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2020-12-07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庞斌、常青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重庆市黔江区彩虹机动车驾驶员培训有限公司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道路运输（驾培）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科目二场地安全检查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车辆档案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《机动车驾驶员培训管理规定》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未见总经理、分管领导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至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月份检查记录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渝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D1338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学未见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至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月份二级维护合格证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2020-12-10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庞斌、常青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重庆市黔江区西山汽车修理厂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道路运输（维修）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维修档案管理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现场管理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《机动车维修管理规定》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工人在厂区使用简易热得快烧水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2020-12-16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郑飞、赵华清、张浩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重庆市鼎黔贸易有限责任公司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道路运输（货运）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维修档案管理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现场管理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工人用热得快烧水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烤漆房卫生较差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2020-12-22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赵华清、张浩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重庆市皓忠汽车销售有限公司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道路运输（维修）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维修档案管理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现场管理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《机动车维修管理规定》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烤漆房应急出口标识脱落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2020-12-23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赵华清、张浩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重庆宁靖运输有限公司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道路运输（货运）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车辆技术管理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从业人员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车辆保险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石胜兵违章处理未清零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2020-12-22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王波、兰剑、豆宇航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重庆市黔江区易航货物运输有限公司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道路运输（货运）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车辆技术管理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从业人员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车辆保险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公司危货运输车辆未安装防盗报警装置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2020-12-22 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重庆市黔江区道路运输事务中心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王波、兰剑、豆宇航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2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黔江区伟华进口汽车修理厂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道路运输（维修）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维修档案管理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现场管理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《机动车维修管理规定》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维修车间内卫生较差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2020.11.23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重庆市黔江区公路运输管理处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郑飞、赵华清、张浩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2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重庆万友经济发展有限责任公司黔江分公司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道路运输（维修）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维修档案管理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现场管理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《机动车维修管理规定》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废旧电瓶堆放不规范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2020.11.12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重庆市黔江区公路运输管理处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赵华清、张浩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2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重庆黔固新型建材有限责任公司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道路运输（货运）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车辆技术管理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从业人员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车辆保险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有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名驾驶员未参加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月份安全学习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2020.11.27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重庆市黔江区公路运输管理处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彭东、王勇、罗忠瑜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2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重庆市汽车运输集团黔江运输有限公司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道路运输（客运）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主要负责人及公司安委会履职情况；近期日周月安全隐患排查工作开展情况；视频监控系统工作开展情况；安全教育培训开展情况。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有主要负责人和分管领导履职检查记录；行车日志填写不规范；检查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系统发现有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288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条超速报警信息；安全教育培训中有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名驾驶员未参会。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2020.11.30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重庆市黔江区交通运输综合行政执法支队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简云峰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周民念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2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重庆永骏汽车租赁有限公司黔江分公司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道路运输（出租）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机构组织情况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领导履职情况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安全学习情况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隐患排查绩效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车辆技术管理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从业人员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7.gps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安全管理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车辆保险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《中华人民共和国道路运输条例》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．《重庆市道路运输管理条例》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渝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AF3T56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号车辆驾驶员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月份未参加安全学习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2020.10.28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重庆市黔江区公路运输管理处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王波、张泽洪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05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冯家街道办事处“黔渡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号”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水路运输（渡船）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抽查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艘渡船安全情况。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《国内水路运输规定》；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《中华人民共和国船舶登记办法》；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《港口经营管理规定》。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一是救生衣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件，灭火器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具，齐全有效；二是有垃圾桶和油污桶；三是船体完好。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2020/10/26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重庆市黔江区地方海事处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张咏曦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杨洪伟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05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芭拉胡公司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道路运输（客运）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检查暗河景区安全情况，抽查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艘船舶。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《国内水路运输规定》；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《中华人民共和国船舶登记办法》；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《港口经营管理规定》。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一是船舶证照齐全；二是船员证书齐全有效；三是抽查“蒲游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号”船舶，救生衣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件，灭火器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具齐全有效；四是有油污、垃圾记录；五是日检查记录齐全。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2020/10/27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重庆市黔江区地方海事处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杨开乐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杨洪伟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05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四川海天力拓建筑工程有限公司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公路工程质量监督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、安全生产考核情况；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应急预案，演练情况；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项目负责人变更情况；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临时用电情况。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《中华人民共和国安全生产法》、《建设工程安全生产管理条例》、《建设工程质量管理条例》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"1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、安全生产考核完善，但无奖惩评据。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、制定了应急预案但无演练资料。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、项目负责人变更及时报审批、备案。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、隧道临时用电箱安装不规范。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2020-10-27 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黔江区公路工程质量定额管理站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韦丽秋、张华波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05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白城长营集团路桥有限公司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公路工程质量监督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、现场管理去情况；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、安全生产考核落实情况；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、风险研判情况；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隐患排查治理情况；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日周月检查情况；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施工现场管理。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《中华人民共和国安全生产法》、《建设工程安全生产管理条例》、《建设工程质量管理条例》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、组织机构未根据现场管理及时更新，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、未严格落实安全生产考核奖惩制度。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、风险研判只有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月份的统计表，未落实管控措施。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、隐患排查治理台账无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月资料。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、“日周月”排查内容较简单，签字不完善。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、现场预制梁张拉，数控张拉机不能放在张拉挡板架上，存在安全隐患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2020-10-27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黔江区公路工程质量定额管理站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韦丽秋、陈德祥、秦成在</w:t>
            </w:r>
          </w:p>
        </w:tc>
      </w:tr>
    </w:tbl>
    <w:p>
      <w:pPr>
        <w:spacing w:line="560" w:lineRule="exact"/>
        <w:jc w:val="center"/>
        <w:rPr>
          <w:rFonts w:ascii="方正仿宋_GBK" w:hAnsi="方正仿宋_GBK" w:eastAsia="方正仿宋_GBK" w:cs="方正仿宋_GBK"/>
          <w:sz w:val="18"/>
          <w:szCs w:val="18"/>
        </w:rPr>
      </w:pPr>
    </w:p>
    <w:sectPr>
      <w:pgSz w:w="16838" w:h="11906" w:orient="landscape"/>
      <w:pgMar w:top="1588" w:right="2098" w:bottom="1474" w:left="1985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E19"/>
    <w:rsid w:val="000B2C6E"/>
    <w:rsid w:val="00172A27"/>
    <w:rsid w:val="00195C29"/>
    <w:rsid w:val="002228A7"/>
    <w:rsid w:val="00323B43"/>
    <w:rsid w:val="00342077"/>
    <w:rsid w:val="00376C50"/>
    <w:rsid w:val="003D37D8"/>
    <w:rsid w:val="003D7987"/>
    <w:rsid w:val="0041608A"/>
    <w:rsid w:val="00426133"/>
    <w:rsid w:val="004358AB"/>
    <w:rsid w:val="005D65A9"/>
    <w:rsid w:val="0065779C"/>
    <w:rsid w:val="00814BE1"/>
    <w:rsid w:val="008428FC"/>
    <w:rsid w:val="008B7726"/>
    <w:rsid w:val="00986912"/>
    <w:rsid w:val="00990F47"/>
    <w:rsid w:val="009C3471"/>
    <w:rsid w:val="00C011F3"/>
    <w:rsid w:val="00C75279"/>
    <w:rsid w:val="00D02D8D"/>
    <w:rsid w:val="00D31D50"/>
    <w:rsid w:val="00D60CD1"/>
    <w:rsid w:val="00D74329"/>
    <w:rsid w:val="00F71290"/>
    <w:rsid w:val="00F9304D"/>
    <w:rsid w:val="00FD7370"/>
    <w:rsid w:val="105C2566"/>
    <w:rsid w:val="15B7329D"/>
    <w:rsid w:val="1F2900A7"/>
    <w:rsid w:val="3197340D"/>
    <w:rsid w:val="66B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character" w:styleId="4">
    <w:name w:val="FollowedHyperlink"/>
    <w:basedOn w:val="3"/>
    <w:semiHidden/>
    <w:qFormat/>
    <w:uiPriority w:val="99"/>
    <w:rPr>
      <w:rFonts w:cs="Times New Roman"/>
      <w:color w:val="954F72"/>
      <w:u w:val="single"/>
    </w:rPr>
  </w:style>
  <w:style w:type="character" w:styleId="5">
    <w:name w:val="Hyperlink"/>
    <w:basedOn w:val="3"/>
    <w:semiHidden/>
    <w:qFormat/>
    <w:uiPriority w:val="99"/>
    <w:rPr>
      <w:rFonts w:cs="Times New Roman"/>
      <w:color w:val="0563C1"/>
      <w:u w:val="single"/>
    </w:rPr>
  </w:style>
  <w:style w:type="character" w:customStyle="1" w:styleId="7">
    <w:name w:val="Date Char"/>
    <w:basedOn w:val="3"/>
    <w:link w:val="2"/>
    <w:semiHidden/>
    <w:qFormat/>
    <w:locked/>
    <w:uiPriority w:val="99"/>
    <w:rPr>
      <w:rFonts w:ascii="Tahoma" w:hAnsi="Tahoma" w:cs="Times New Roman"/>
    </w:rPr>
  </w:style>
  <w:style w:type="paragraph" w:customStyle="1" w:styleId="8">
    <w:name w:val="font5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9">
    <w:name w:val="font6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0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1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2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14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15">
    <w:name w:val="xl70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xl7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7">
    <w:name w:val="xl72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9">
    <w:name w:val="xl74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0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21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613</Words>
  <Characters>3498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2021-04-26T01:54:00Z</dcterms:created>
  <dc:creator>Administrator</dc:creator>
  <cp:lastModifiedBy>ly</cp:lastModifiedBy>
  <dcterms:modified xsi:type="dcterms:W3CDTF">2021-05-10T08:19:28Z</dcterms:modified>
  <dc:title>附表 ：2020年交通运输“双随机”监督抽检结果公示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